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E31C445"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AC76F4">
        <w:rPr>
          <w:rFonts w:eastAsiaTheme="minorEastAsia" w:cs="Arial"/>
          <w:bCs/>
          <w:noProof w:val="0"/>
          <w:color w:val="000000" w:themeColor="text1"/>
          <w:sz w:val="22"/>
          <w:szCs w:val="22"/>
          <w:lang w:eastAsia="zh-CN"/>
        </w:rPr>
        <w:t>9</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67272A" w:rsidRPr="0067272A">
        <w:rPr>
          <w:rFonts w:eastAsiaTheme="minorEastAsia" w:cs="Arial"/>
          <w:bCs/>
          <w:noProof w:val="0"/>
          <w:color w:val="000000" w:themeColor="text1"/>
          <w:sz w:val="22"/>
          <w:szCs w:val="22"/>
          <w:lang w:val="en-GB" w:eastAsia="zh-CN"/>
        </w:rPr>
        <w:t>2320931</w:t>
      </w:r>
    </w:p>
    <w:p w14:paraId="6A25EC1C" w14:textId="4021CB6D" w:rsidR="00E07AF8" w:rsidRPr="006B21ED" w:rsidRDefault="0027174A"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Pr>
          <w:rFonts w:eastAsiaTheme="minorEastAsia" w:cs="Arial"/>
          <w:bCs/>
          <w:noProof w:val="0"/>
          <w:sz w:val="22"/>
          <w:szCs w:val="22"/>
          <w:lang w:val="en-GB" w:eastAsia="zh-CN"/>
        </w:rPr>
        <w:t>Chicago</w:t>
      </w:r>
      <w:r w:rsidR="001E45B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2A3815" w:rsidRPr="00AB16DC">
        <w:rPr>
          <w:rFonts w:eastAsiaTheme="minorEastAsia" w:cs="Arial"/>
          <w:bCs/>
          <w:noProof w:val="0"/>
          <w:sz w:val="22"/>
          <w:szCs w:val="22"/>
          <w:lang w:val="en-GB" w:eastAsia="zh-CN"/>
        </w:rPr>
        <w:t xml:space="preserve"> meeting, </w:t>
      </w:r>
      <w:r>
        <w:rPr>
          <w:rFonts w:eastAsiaTheme="minorEastAsia" w:cs="Arial"/>
          <w:bCs/>
          <w:noProof w:val="0"/>
          <w:sz w:val="22"/>
          <w:szCs w:val="22"/>
          <w:lang w:val="en-GB" w:eastAsia="zh-CN"/>
        </w:rPr>
        <w:t>November</w:t>
      </w:r>
      <w:r w:rsidR="002A3815" w:rsidRPr="00AB16DC">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002D6981" w:rsidRPr="004E5E4F">
        <w:rPr>
          <w:rFonts w:eastAsiaTheme="minorEastAsia" w:cs="Arial"/>
          <w:bCs/>
          <w:noProof w:val="0"/>
          <w:sz w:val="22"/>
          <w:szCs w:val="22"/>
          <w:vertAlign w:val="superscript"/>
          <w:lang w:val="en-GB" w:eastAsia="zh-CN"/>
        </w:rPr>
        <w:t>t</w:t>
      </w:r>
      <w:r w:rsidR="002D6981">
        <w:rPr>
          <w:rFonts w:eastAsiaTheme="minorEastAsia" w:cs="Arial"/>
          <w:bCs/>
          <w:noProof w:val="0"/>
          <w:sz w:val="22"/>
          <w:szCs w:val="22"/>
          <w:vertAlign w:val="superscript"/>
          <w:lang w:val="en-GB" w:eastAsia="zh-CN"/>
        </w:rPr>
        <w:t>h</w:t>
      </w:r>
      <w:r w:rsidR="002D6981" w:rsidRPr="004E5E4F">
        <w:rPr>
          <w:rFonts w:eastAsiaTheme="minorEastAsia" w:cs="Arial"/>
          <w:bCs/>
          <w:noProof w:val="0"/>
          <w:sz w:val="22"/>
          <w:szCs w:val="22"/>
          <w:lang w:val="en-GB" w:eastAsia="zh-CN"/>
        </w:rPr>
        <w:t xml:space="preserve"> – </w:t>
      </w:r>
      <w:r w:rsidR="002D6981">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2D6981" w:rsidRPr="004E5E4F">
        <w:rPr>
          <w:rFonts w:eastAsiaTheme="minorEastAsia" w:cs="Arial"/>
          <w:bCs/>
          <w:noProof w:val="0"/>
          <w:sz w:val="22"/>
          <w:szCs w:val="22"/>
          <w:vertAlign w:val="superscript"/>
          <w:lang w:val="en-GB" w:eastAsia="zh-CN"/>
        </w:rPr>
        <w:t>th</w:t>
      </w:r>
      <w:bookmarkEnd w:id="2"/>
      <w:r w:rsidR="000C0A2A" w:rsidRPr="00C12B3F">
        <w:rPr>
          <w:rFonts w:eastAsiaTheme="minorEastAsia" w:cs="Arial"/>
          <w:bCs/>
          <w:noProof w:val="0"/>
          <w:sz w:val="22"/>
          <w:szCs w:val="22"/>
          <w:lang w:eastAsia="zh-CN"/>
        </w:rPr>
        <w:t>,</w:t>
      </w:r>
      <w:r w:rsidR="000C0A2A" w:rsidRPr="001C6FE9">
        <w:rPr>
          <w:rFonts w:eastAsiaTheme="minorEastAsia" w:cs="Arial"/>
          <w:bCs/>
          <w:noProof w:val="0"/>
          <w:color w:val="000000" w:themeColor="text1"/>
          <w:sz w:val="22"/>
          <w:szCs w:val="22"/>
          <w:lang w:eastAsia="zh-CN"/>
        </w:rPr>
        <w:t xml:space="preserve"> </w:t>
      </w:r>
      <w:r w:rsidR="000C0A2A" w:rsidRPr="006B21ED">
        <w:rPr>
          <w:rFonts w:eastAsiaTheme="minorEastAsia" w:cs="Arial"/>
          <w:bCs/>
          <w:noProof w:val="0"/>
          <w:sz w:val="22"/>
          <w:szCs w:val="22"/>
          <w:lang w:eastAsia="zh-CN"/>
        </w:rPr>
        <w:t>202</w:t>
      </w:r>
      <w:r w:rsidR="000C0A2A">
        <w:rPr>
          <w:rFonts w:eastAsiaTheme="minorEastAsia" w:cs="Arial"/>
          <w:bCs/>
          <w:noProof w:val="0"/>
          <w:sz w:val="22"/>
          <w:szCs w:val="22"/>
          <w:lang w:eastAsia="zh-CN"/>
        </w:rPr>
        <w:t>3</w:t>
      </w:r>
      <w:bookmarkEnd w:id="3"/>
    </w:p>
    <w:bookmarkEnd w:id="1"/>
    <w:p w14:paraId="4BDFE11D" w14:textId="0C722C5B"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27174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CE5A42">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w:t>
      </w:r>
      <w:r w:rsidR="002652FE">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EBED6C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FD0606">
        <w:rPr>
          <w:rFonts w:eastAsiaTheme="minorEastAsia" w:cs="Arial"/>
          <w:bCs/>
          <w:noProof w:val="0"/>
          <w:sz w:val="22"/>
          <w:szCs w:val="22"/>
          <w:lang w:eastAsia="zh-CN"/>
        </w:rPr>
        <w:t xml:space="preserve">multiple options 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2BC7964F" w14:textId="1A5C5968"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 xml:space="preserve">defined a new WI with objectives captured </w:t>
      </w:r>
      <w:r w:rsidR="00BE4793" w:rsidRPr="005B0C62">
        <w:t>below</w:t>
      </w:r>
      <w:r w:rsidR="0005255B" w:rsidRPr="005B0C62">
        <w:t xml:space="preserve"> </w:t>
      </w:r>
      <w:r w:rsidR="002B1C13" w:rsidRPr="005B0C62">
        <w:fldChar w:fldCharType="begin"/>
      </w:r>
      <w:r w:rsidR="002B1C13" w:rsidRPr="005B0C62">
        <w:instrText xml:space="preserve"> REF _Ref115358872 \r \h </w:instrText>
      </w:r>
      <w:r w:rsidR="00670CEC" w:rsidRPr="005B0C62">
        <w:instrText xml:space="preserve"> \* MERGEFORMAT </w:instrText>
      </w:r>
      <w:r w:rsidR="002B1C13" w:rsidRPr="005B0C62">
        <w:fldChar w:fldCharType="separate"/>
      </w:r>
      <w:r w:rsidR="000B2AA8">
        <w:t>[1]</w:t>
      </w:r>
      <w:r w:rsidR="002B1C13" w:rsidRPr="005B0C62">
        <w:fldChar w:fldCharType="end"/>
      </w:r>
      <w:r w:rsidR="000B5FAA" w:rsidRPr="005B0C62">
        <w:t>:</w:t>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5B0C62">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7062C389" w14:textId="77777777" w:rsidR="003D19A0" w:rsidRDefault="003D19A0" w:rsidP="003D19A0">
            <w:pPr>
              <w:pStyle w:val="Heading3"/>
              <w:rPr>
                <w:rFonts w:ascii="Times New Roman" w:eastAsia="DengXian" w:hAnsi="Times New Roman"/>
                <w:sz w:val="20"/>
              </w:rPr>
            </w:pPr>
            <w:r w:rsidRPr="00B6611B">
              <w:rPr>
                <w:rFonts w:ascii="Times New Roman" w:eastAsia="DengXian" w:hAnsi="Times New Roman"/>
                <w:sz w:val="20"/>
              </w:rPr>
              <w:t>The work item includes following objectives</w:t>
            </w:r>
            <w:r>
              <w:rPr>
                <w:rFonts w:ascii="Times New Roman" w:eastAsia="DengXian" w:hAnsi="Times New Roman"/>
                <w:sz w:val="20"/>
              </w:rPr>
              <w:t xml:space="preserve"> for non-Redcap UE</w:t>
            </w:r>
            <w:r w:rsidRPr="00B6611B">
              <w:rPr>
                <w:rFonts w:ascii="Times New Roman" w:eastAsia="DengXian" w:hAnsi="Times New Roman"/>
                <w:sz w:val="20"/>
              </w:rPr>
              <w:t xml:space="preserve">: </w:t>
            </w:r>
          </w:p>
          <w:p w14:paraId="17F444C0" w14:textId="77777777" w:rsidR="003D19A0" w:rsidRPr="006F54E8" w:rsidRDefault="003D19A0" w:rsidP="003D19A0">
            <w:pPr>
              <w:rPr>
                <w:rFonts w:ascii="Times New Roman" w:eastAsia="Yu Mincho" w:hAnsi="Times New Roman"/>
                <w:sz w:val="20"/>
              </w:rPr>
            </w:pPr>
            <w:r w:rsidRPr="00C205E2">
              <w:rPr>
                <w:color w:val="000000"/>
              </w:rPr>
              <w:t>1) Specify support for BM/RLM/BFD</w:t>
            </w:r>
            <w:r w:rsidRPr="00C205E2">
              <w:rPr>
                <w:iCs/>
              </w:rPr>
              <w:t>:</w:t>
            </w:r>
          </w:p>
          <w:p w14:paraId="10FE3579"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sidRPr="008C2B25">
              <w:rPr>
                <w:rFonts w:eastAsia="DengXian" w:hint="eastAsia"/>
              </w:rPr>
              <w:t>F</w:t>
            </w:r>
            <w:r w:rsidRPr="008C2B25">
              <w:rPr>
                <w:rFonts w:eastAsia="DengXian"/>
              </w:rPr>
              <w:t xml:space="preserve">or Option A </w:t>
            </w:r>
          </w:p>
          <w:p w14:paraId="03560D85"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A3451F">
              <w:rPr>
                <w:rFonts w:eastAsia="DengXian"/>
              </w:rPr>
              <w:t xml:space="preserve">Study </w:t>
            </w:r>
            <w:r>
              <w:rPr>
                <w:rFonts w:eastAsia="DengXian"/>
              </w:rPr>
              <w:t xml:space="preserve">and specify </w:t>
            </w:r>
            <w:r w:rsidRPr="00532C6E">
              <w:t>if any clarifications of the existing requirements are needed, e.g., applicability of requirements, conditions of gap configuration etc</w:t>
            </w:r>
            <w:r w:rsidRPr="00A3451F">
              <w:rPr>
                <w:rFonts w:eastAsia="DengXian"/>
              </w:rPr>
              <w:t>.</w:t>
            </w:r>
            <w:r>
              <w:rPr>
                <w:rFonts w:eastAsia="DengXian"/>
              </w:rPr>
              <w:t xml:space="preserve"> (RAN4)</w:t>
            </w:r>
          </w:p>
          <w:p w14:paraId="17516163"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sidRPr="008C2B25">
              <w:rPr>
                <w:rFonts w:eastAsia="DengXian"/>
              </w:rPr>
              <w:t>For Option B-1-1</w:t>
            </w:r>
          </w:p>
          <w:p w14:paraId="2811E40A"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8C2B25">
              <w:rPr>
                <w:rFonts w:eastAsia="DengXian"/>
              </w:rPr>
              <w:t>Specify support of BM/RLM/BFD based on SSB outside the active BWP without interruptions (RAN4, RAN2, RAN1)</w:t>
            </w:r>
          </w:p>
          <w:p w14:paraId="51661BA3"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pPr>
            <w:r w:rsidRPr="008C2B25">
              <w:rPr>
                <w:rFonts w:eastAsia="DengXian" w:hint="eastAsia"/>
              </w:rPr>
              <w:t>F</w:t>
            </w:r>
            <w:r w:rsidRPr="008C2B25">
              <w:rPr>
                <w:rFonts w:eastAsia="DengXian"/>
              </w:rPr>
              <w:t xml:space="preserve">or Option C </w:t>
            </w:r>
          </w:p>
          <w:p w14:paraId="553F2B68"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t>Specify support of BM/RLM/BFD based on NCD-SSB within active BWP for non-</w:t>
            </w:r>
            <w:proofErr w:type="spellStart"/>
            <w:r>
              <w:t>RedCap</w:t>
            </w:r>
            <w:proofErr w:type="spellEnd"/>
            <w:r>
              <w:t xml:space="preserve"> UEs (RAN4, RAN2, RAN1)</w:t>
            </w:r>
          </w:p>
          <w:p w14:paraId="737123E6"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pPr>
            <w:r w:rsidRPr="008C2B25">
              <w:rPr>
                <w:rFonts w:eastAsia="DengXian" w:hint="eastAsia"/>
              </w:rPr>
              <w:t>F</w:t>
            </w:r>
            <w:r w:rsidRPr="008C2B25">
              <w:rPr>
                <w:rFonts w:eastAsia="DengXian"/>
              </w:rPr>
              <w:t xml:space="preserve">or Option B-1-2 </w:t>
            </w:r>
          </w:p>
          <w:p w14:paraId="567B16B4"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rsidRPr="008C2B25">
              <w:rPr>
                <w:rFonts w:eastAsia="DengXian" w:hint="eastAsia"/>
              </w:rPr>
              <w:t>S</w:t>
            </w:r>
            <w:r w:rsidRPr="008C2B25">
              <w:rPr>
                <w:rFonts w:eastAsia="DengXian"/>
              </w:rPr>
              <w:t xml:space="preserve">pecify support of BM/RLM/BFD based </w:t>
            </w:r>
            <w:proofErr w:type="spellStart"/>
            <w:r w:rsidRPr="008C2B25">
              <w:rPr>
                <w:rFonts w:eastAsia="DengXian"/>
              </w:rPr>
              <w:t>onSSB</w:t>
            </w:r>
            <w:proofErr w:type="spellEnd"/>
            <w:r w:rsidRPr="008C2B25">
              <w:rPr>
                <w:rFonts w:eastAsia="DengXian"/>
              </w:rPr>
              <w:t xml:space="preserve"> outside the active BWP with interruptions with the following conditions (RAN4, RAN2, RAN1):</w:t>
            </w:r>
          </w:p>
          <w:p w14:paraId="4B22E3D0" w14:textId="77777777" w:rsidR="003D19A0" w:rsidRPr="00C80CE3" w:rsidRDefault="003D19A0" w:rsidP="003D19A0">
            <w:pPr>
              <w:pStyle w:val="ListParagraph"/>
              <w:numPr>
                <w:ilvl w:val="2"/>
                <w:numId w:val="29"/>
              </w:numPr>
              <w:tabs>
                <w:tab w:val="clear" w:pos="1800"/>
                <w:tab w:val="num" w:pos="2520"/>
              </w:tabs>
              <w:spacing w:after="120"/>
              <w:ind w:left="2520"/>
              <w:contextualSpacing w:val="0"/>
              <w:jc w:val="both"/>
              <w:rPr>
                <w:color w:val="000000"/>
              </w:rPr>
            </w:pPr>
            <w:r w:rsidRPr="00C80CE3">
              <w:rPr>
                <w:color w:val="000000"/>
              </w:rPr>
              <w:t>The UE shall be allowed to use B-1-2 only if there is no CSI-RS, no NCD</w:t>
            </w:r>
            <w:r>
              <w:rPr>
                <w:color w:val="000000"/>
              </w:rPr>
              <w:t>-</w:t>
            </w:r>
            <w:r w:rsidRPr="00C80CE3">
              <w:rPr>
                <w:color w:val="000000"/>
              </w:rPr>
              <w:t>SSB and no CD</w:t>
            </w:r>
            <w:r>
              <w:rPr>
                <w:color w:val="000000"/>
              </w:rPr>
              <w:t>-</w:t>
            </w:r>
            <w:r w:rsidRPr="00C80CE3">
              <w:rPr>
                <w:color w:val="000000"/>
              </w:rPr>
              <w:t>SSB configured for RLM/BM/BFD in the active BWP of the corresponding carrier(s) to be measured; and</w:t>
            </w:r>
          </w:p>
          <w:p w14:paraId="148A7609" w14:textId="77777777" w:rsidR="003D19A0" w:rsidRDefault="003D19A0" w:rsidP="003D19A0">
            <w:pPr>
              <w:pStyle w:val="ListParagraph"/>
              <w:numPr>
                <w:ilvl w:val="2"/>
                <w:numId w:val="29"/>
              </w:numPr>
              <w:tabs>
                <w:tab w:val="clear" w:pos="1800"/>
                <w:tab w:val="num" w:pos="2520"/>
              </w:tabs>
              <w:spacing w:after="120"/>
              <w:ind w:left="2520"/>
              <w:contextualSpacing w:val="0"/>
              <w:rPr>
                <w:color w:val="000000"/>
              </w:rPr>
            </w:pPr>
            <w:r w:rsidRPr="00C80CE3">
              <w:rPr>
                <w:color w:val="000000"/>
              </w:rPr>
              <w:t xml:space="preserve">UE shall support option (C) NCD-SSB (subject to </w:t>
            </w:r>
            <w:r>
              <w:rPr>
                <w:color w:val="000000"/>
              </w:rPr>
              <w:t>Interoperability Device Testing (</w:t>
            </w:r>
            <w:proofErr w:type="spellStart"/>
            <w:r w:rsidRPr="00C80CE3">
              <w:rPr>
                <w:color w:val="000000"/>
              </w:rPr>
              <w:t>IoDT</w:t>
            </w:r>
            <w:proofErr w:type="spellEnd"/>
            <w:r>
              <w:rPr>
                <w:color w:val="000000"/>
              </w:rPr>
              <w:t>)</w:t>
            </w:r>
            <w:r w:rsidRPr="00C80CE3">
              <w:rPr>
                <w:color w:val="000000"/>
              </w:rPr>
              <w:t xml:space="preserve"> availability)</w:t>
            </w:r>
            <w:r>
              <w:rPr>
                <w:color w:val="000000"/>
              </w:rPr>
              <w:t>.</w:t>
            </w:r>
            <w:r w:rsidRPr="00C80CE3">
              <w:rPr>
                <w:color w:val="000000"/>
              </w:rPr>
              <w:t xml:space="preserve"> </w:t>
            </w:r>
          </w:p>
          <w:p w14:paraId="1EDEF816" w14:textId="77777777" w:rsidR="003D19A0"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rPr>
                <w:color w:val="000000"/>
              </w:rPr>
              <w:t>T</w:t>
            </w:r>
            <w:r w:rsidRPr="00C80CE3">
              <w:rPr>
                <w:color w:val="000000"/>
              </w:rPr>
              <w:t>he interruption related requirements will be decided and specified in RAN4</w:t>
            </w:r>
            <w:r>
              <w:rPr>
                <w:color w:val="000000"/>
              </w:rPr>
              <w:t>.</w:t>
            </w:r>
          </w:p>
          <w:p w14:paraId="1CE2EF42" w14:textId="2DBC9C5B" w:rsidR="000B5FAA" w:rsidRPr="003D19A0" w:rsidRDefault="000B5FAA" w:rsidP="003D19A0">
            <w:pPr>
              <w:rPr>
                <w:rFonts w:eastAsia="Microsoft YaHei"/>
              </w:rPr>
            </w:pPr>
          </w:p>
        </w:tc>
      </w:tr>
      <w:tr w:rsidR="003D19A0" w14:paraId="36865093" w14:textId="77777777" w:rsidTr="003D19A0">
        <w:tc>
          <w:tcPr>
            <w:tcW w:w="9629" w:type="dxa"/>
          </w:tcPr>
          <w:p w14:paraId="59CDF8F5" w14:textId="77777777" w:rsidR="003D19A0" w:rsidRPr="00C205E2" w:rsidRDefault="003D19A0" w:rsidP="003D19A0">
            <w:pPr>
              <w:spacing w:after="120"/>
              <w:rPr>
                <w:bCs/>
                <w:lang w:eastAsia="ja-JP"/>
              </w:rPr>
            </w:pPr>
            <w:r w:rsidRPr="006F54E8">
              <w:rPr>
                <w:bCs/>
                <w:lang w:eastAsia="ja-JP"/>
              </w:rPr>
              <w:t xml:space="preserve">2) Specify the necessary requirements to support L3 intra-frequency measurements without gaps </w:t>
            </w:r>
            <w:r w:rsidRPr="00C205E2">
              <w:rPr>
                <w:bCs/>
                <w:lang w:eastAsia="ja-JP"/>
              </w:rPr>
              <w:t>(RAN4)</w:t>
            </w:r>
          </w:p>
          <w:p w14:paraId="4DD4BBE0"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Pr>
                <w:rFonts w:eastAsia="DengXian"/>
              </w:rPr>
              <w:t xml:space="preserve">For </w:t>
            </w:r>
            <w:r w:rsidRPr="006F54E8">
              <w:rPr>
                <w:rFonts w:eastAsia="DengXian"/>
              </w:rPr>
              <w:t>Option B-1-1</w:t>
            </w:r>
          </w:p>
          <w:p w14:paraId="7538574A"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Specify applicability of legacy intra-frequency L3 measurements without gap and corresponding UE capabilities, if needed.</w:t>
            </w:r>
          </w:p>
          <w:p w14:paraId="0D79A6B3"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Note: UEs capable of Option B-1-1 BWP operation can optionally support L3 intra-frequency measurements with gaps</w:t>
            </w:r>
            <w:r>
              <w:rPr>
                <w:rFonts w:eastAsia="DengXian"/>
              </w:rPr>
              <w:t>.</w:t>
            </w:r>
          </w:p>
          <w:p w14:paraId="0EFCDB66"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Pr>
                <w:rFonts w:eastAsia="DengXian"/>
              </w:rPr>
              <w:lastRenderedPageBreak/>
              <w:t xml:space="preserve">For </w:t>
            </w:r>
            <w:r w:rsidRPr="006F54E8">
              <w:rPr>
                <w:rFonts w:eastAsia="DengXian"/>
              </w:rPr>
              <w:t>Option C</w:t>
            </w:r>
          </w:p>
          <w:p w14:paraId="15799EA4"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 xml:space="preserve">Specify requirements for L3 intra-frequency measurements based on existing </w:t>
            </w:r>
            <w:proofErr w:type="spellStart"/>
            <w:r w:rsidRPr="006F54E8">
              <w:rPr>
                <w:rFonts w:eastAsia="DengXian"/>
              </w:rPr>
              <w:t>RedCap</w:t>
            </w:r>
            <w:proofErr w:type="spellEnd"/>
            <w:r>
              <w:rPr>
                <w:rFonts w:eastAsia="DengXian"/>
              </w:rPr>
              <w:t xml:space="preserve"> </w:t>
            </w:r>
            <w:r w:rsidRPr="006F54E8">
              <w:rPr>
                <w:rFonts w:eastAsia="DengXian"/>
              </w:rPr>
              <w:t>NCD-SSB</w:t>
            </w:r>
            <w:r>
              <w:rPr>
                <w:rFonts w:eastAsia="DengXian"/>
              </w:rPr>
              <w:t xml:space="preserve"> </w:t>
            </w:r>
            <w:r w:rsidRPr="006F54E8">
              <w:rPr>
                <w:rFonts w:eastAsia="DengXian"/>
              </w:rPr>
              <w:t>requirements</w:t>
            </w:r>
            <w:r>
              <w:rPr>
                <w:rFonts w:eastAsia="DengXian"/>
              </w:rPr>
              <w:t>.</w:t>
            </w:r>
          </w:p>
          <w:p w14:paraId="14B673D4" w14:textId="08E1FCC7" w:rsidR="003D19A0" w:rsidRDefault="003D19A0" w:rsidP="003D19A0">
            <w:pPr>
              <w:jc w:val="both"/>
            </w:pPr>
            <w:r>
              <w:rPr>
                <w:rFonts w:eastAsia="Microsoft YaHei"/>
              </w:rPr>
              <w:t>T</w:t>
            </w:r>
            <w:r w:rsidRPr="00532C6E">
              <w:rPr>
                <w:rFonts w:eastAsia="Microsoft YaHei"/>
              </w:rPr>
              <w:t xml:space="preserve">he expected RAN2 </w:t>
            </w:r>
            <w:r w:rsidRPr="00D90171">
              <w:rPr>
                <w:rFonts w:eastAsia="Microsoft YaHei"/>
              </w:rPr>
              <w:t>impacts are the</w:t>
            </w:r>
            <w:r>
              <w:rPr>
                <w:rFonts w:eastAsia="Microsoft YaHei"/>
              </w:rPr>
              <w:t xml:space="preserve"> RRC configuration signalling for the above options, and</w:t>
            </w:r>
            <w:r w:rsidRPr="00532C6E">
              <w:rPr>
                <w:rFonts w:eastAsia="Microsoft YaHei"/>
              </w:rPr>
              <w:t xml:space="preserve"> the capability signalling aspects.</w:t>
            </w:r>
          </w:p>
        </w:tc>
      </w:tr>
      <w:tr w:rsidR="005B0C62" w14:paraId="450CFD4B" w14:textId="77777777" w:rsidTr="003D19A0">
        <w:tc>
          <w:tcPr>
            <w:tcW w:w="9629" w:type="dxa"/>
          </w:tcPr>
          <w:p w14:paraId="1AB9CAB1" w14:textId="35656285" w:rsidR="005B0C62" w:rsidRDefault="005B0C62" w:rsidP="005B0C62">
            <w:pPr>
              <w:spacing w:after="120"/>
              <w:rPr>
                <w:rFonts w:ascii="Times New Roman" w:eastAsia="Yu Mincho" w:hAnsi="Times New Roman" w:cs="Times New Roman"/>
                <w:bCs/>
                <w:sz w:val="20"/>
                <w:szCs w:val="20"/>
                <w:lang w:eastAsia="ja-JP"/>
              </w:rPr>
            </w:pPr>
            <w:r>
              <w:rPr>
                <w:bCs/>
                <w:lang w:val="en-US" w:eastAsia="ja-JP"/>
              </w:rPr>
              <w:lastRenderedPageBreak/>
              <w:t xml:space="preserve">3) Specify the necessary requirements to support the additional handover cases same as for </w:t>
            </w:r>
            <w:proofErr w:type="spellStart"/>
            <w:r>
              <w:rPr>
                <w:bCs/>
                <w:lang w:val="en-US" w:eastAsia="ja-JP"/>
              </w:rPr>
              <w:t>RedCap</w:t>
            </w:r>
            <w:proofErr w:type="spellEnd"/>
            <w:r>
              <w:rPr>
                <w:bCs/>
                <w:lang w:val="en-US" w:eastAsia="ja-JP"/>
              </w:rPr>
              <w:t xml:space="preserve"> (RAN4)</w:t>
            </w:r>
          </w:p>
          <w:p w14:paraId="5ED24E26" w14:textId="5AECF4D4" w:rsidR="005B0C62" w:rsidRPr="006F54E8" w:rsidRDefault="005B0C62" w:rsidP="005B0C62">
            <w:pPr>
              <w:numPr>
                <w:ilvl w:val="0"/>
                <w:numId w:val="33"/>
              </w:numPr>
              <w:tabs>
                <w:tab w:val="clear" w:pos="360"/>
                <w:tab w:val="num" w:pos="1080"/>
              </w:tabs>
              <w:spacing w:after="120"/>
              <w:ind w:left="1080"/>
              <w:rPr>
                <w:bCs/>
                <w:lang w:eastAsia="ja-JP"/>
              </w:rPr>
            </w:pPr>
            <w:r>
              <w:rPr>
                <w:rFonts w:eastAsia="DengXian"/>
                <w:lang w:val="en-US"/>
              </w:rPr>
              <w:t>For Option C Specify handover requirements</w:t>
            </w:r>
          </w:p>
        </w:tc>
      </w:tr>
    </w:tbl>
    <w:p w14:paraId="101E6A3C" w14:textId="77777777" w:rsidR="003D19A0" w:rsidRDefault="003D19A0" w:rsidP="00BC73EE">
      <w:pPr>
        <w:jc w:val="both"/>
      </w:pPr>
    </w:p>
    <w:p w14:paraId="189CBA26" w14:textId="4723EFD5" w:rsidR="002A7349" w:rsidRPr="00BC73EE" w:rsidRDefault="00E85671" w:rsidP="00BC73EE">
      <w:pPr>
        <w:jc w:val="both"/>
      </w:pPr>
      <w:r>
        <w:t>I</w:t>
      </w:r>
      <w:r w:rsidR="00347DA0">
        <w:t xml:space="preserve">n </w:t>
      </w:r>
      <w:r w:rsidR="00BC1625">
        <w:t xml:space="preserve">this contribution paper, we provide </w:t>
      </w:r>
      <w:r w:rsidR="00EC7030">
        <w:t xml:space="preserve">analysis and discussion on </w:t>
      </w:r>
      <w:r>
        <w:t>the support of multiple options</w:t>
      </w:r>
      <w:r w:rsidR="00BC1625">
        <w:t>.</w:t>
      </w:r>
      <w:r w:rsidR="00081243" w:rsidRPr="00081243">
        <w:t xml:space="preserve"> </w:t>
      </w:r>
    </w:p>
    <w:p w14:paraId="60969AB4" w14:textId="77777777" w:rsidR="00FA68A8" w:rsidRDefault="00440D0E" w:rsidP="00440D0E">
      <w:pPr>
        <w:pStyle w:val="Heading1"/>
        <w:numPr>
          <w:ilvl w:val="0"/>
          <w:numId w:val="1"/>
        </w:numPr>
        <w:jc w:val="both"/>
        <w:rPr>
          <w:rFonts w:ascii="Arial" w:hAnsi="Arial" w:cs="Arial"/>
        </w:rPr>
      </w:pPr>
      <w:r>
        <w:rPr>
          <w:rFonts w:ascii="Arial" w:hAnsi="Arial" w:cs="Arial"/>
        </w:rPr>
        <w:t xml:space="preserve">Discussion </w:t>
      </w:r>
    </w:p>
    <w:p w14:paraId="0FECC10D" w14:textId="7DE50766" w:rsidR="001D43C9" w:rsidRDefault="00FA68A8" w:rsidP="00FA68A8">
      <w:pPr>
        <w:pStyle w:val="Heading1"/>
        <w:numPr>
          <w:ilvl w:val="1"/>
          <w:numId w:val="1"/>
        </w:numPr>
        <w:jc w:val="both"/>
        <w:rPr>
          <w:rFonts w:ascii="Arial" w:hAnsi="Arial" w:cs="Arial"/>
        </w:rPr>
      </w:pPr>
      <w:r>
        <w:rPr>
          <w:rFonts w:ascii="Arial" w:hAnsi="Arial" w:cs="Arial"/>
        </w:rPr>
        <w:t xml:space="preserve">Discussion </w:t>
      </w:r>
      <w:r w:rsidR="00440D0E">
        <w:rPr>
          <w:rFonts w:ascii="Arial" w:hAnsi="Arial" w:cs="Arial"/>
        </w:rPr>
        <w:t xml:space="preserve">on </w:t>
      </w:r>
      <w:r w:rsidR="00704DD3" w:rsidRPr="00704DD3">
        <w:rPr>
          <w:rFonts w:ascii="Arial" w:hAnsi="Arial" w:cs="Arial"/>
        </w:rPr>
        <w:t>the supporting for multiple options</w:t>
      </w:r>
      <w:r w:rsidR="001D43C9">
        <w:rPr>
          <w:rFonts w:ascii="Arial" w:hAnsi="Arial" w:cs="Arial"/>
        </w:rPr>
        <w:t xml:space="preserve"> </w:t>
      </w:r>
    </w:p>
    <w:p w14:paraId="59672A79" w14:textId="616C04FD" w:rsidR="002E54F4" w:rsidRDefault="002E54F4" w:rsidP="002E54F4">
      <w:pPr>
        <w:jc w:val="both"/>
      </w:pPr>
      <w:r w:rsidRPr="0079270E">
        <w:t xml:space="preserve">RAN4 has discussed the </w:t>
      </w:r>
      <w:r>
        <w:t>supporting of multiple options and the following agreement and way forward are captured in the way forward:</w:t>
      </w:r>
    </w:p>
    <w:tbl>
      <w:tblPr>
        <w:tblStyle w:val="TableGrid"/>
        <w:tblW w:w="0" w:type="auto"/>
        <w:tblLook w:val="04A0" w:firstRow="1" w:lastRow="0" w:firstColumn="1" w:lastColumn="0" w:noHBand="0" w:noVBand="1"/>
      </w:tblPr>
      <w:tblGrid>
        <w:gridCol w:w="9629"/>
      </w:tblGrid>
      <w:tr w:rsidR="002E54F4" w:rsidRPr="00FA68A8" w14:paraId="2BD1003B" w14:textId="77777777" w:rsidTr="002E54F4">
        <w:tc>
          <w:tcPr>
            <w:tcW w:w="9629" w:type="dxa"/>
          </w:tcPr>
          <w:p w14:paraId="47182CE8" w14:textId="77777777" w:rsidR="0027174A" w:rsidRPr="0027174A" w:rsidRDefault="0027174A" w:rsidP="0027174A">
            <w:pPr>
              <w:outlineLvl w:val="3"/>
              <w:rPr>
                <w:b/>
                <w:color w:val="000000" w:themeColor="text1"/>
                <w:sz w:val="20"/>
                <w:szCs w:val="20"/>
                <w:u w:val="single"/>
                <w:lang w:eastAsia="ko-KR"/>
              </w:rPr>
            </w:pPr>
            <w:r w:rsidRPr="0027174A">
              <w:rPr>
                <w:b/>
                <w:color w:val="000000" w:themeColor="text1"/>
                <w:sz w:val="20"/>
                <w:szCs w:val="20"/>
                <w:u w:val="single"/>
                <w:lang w:eastAsia="ko-KR"/>
              </w:rPr>
              <w:t>Issue 1-4: Requirements/UE behaviour for UE supporting both option B-1-1 and A</w:t>
            </w:r>
          </w:p>
          <w:p w14:paraId="057F8F1C" w14:textId="77777777" w:rsidR="0027174A" w:rsidRPr="0027174A" w:rsidRDefault="0027174A" w:rsidP="0027174A">
            <w:pPr>
              <w:pStyle w:val="ListParagraph"/>
              <w:numPr>
                <w:ilvl w:val="0"/>
                <w:numId w:val="9"/>
              </w:numPr>
              <w:spacing w:after="120" w:line="240" w:lineRule="auto"/>
              <w:ind w:left="720"/>
              <w:contextualSpacing w:val="0"/>
              <w:rPr>
                <w:rFonts w:eastAsia="SimSun"/>
                <w:color w:val="000000" w:themeColor="text1"/>
                <w:sz w:val="20"/>
              </w:rPr>
            </w:pPr>
            <w:r w:rsidRPr="0027174A">
              <w:rPr>
                <w:rFonts w:eastAsia="SimSun"/>
                <w:color w:val="000000" w:themeColor="text1"/>
                <w:sz w:val="20"/>
              </w:rPr>
              <w:t>FFS</w:t>
            </w:r>
          </w:p>
          <w:p w14:paraId="09A1DBF3"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1: </w:t>
            </w:r>
          </w:p>
          <w:p w14:paraId="217FA44A"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 xml:space="preserve">There is no obvious gain if option A and option B-1-1 are supported simultaneously. </w:t>
            </w:r>
          </w:p>
          <w:p w14:paraId="38CE6866"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For UE supporting both option B-1-1 and A, if CSI-RS is configured within the active BWP for L1 measurements, then UE is NOT expected to perform RLM/BFD/BM based on CD-SSB outside active BWP.</w:t>
            </w:r>
          </w:p>
          <w:p w14:paraId="6187EFC3"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2: </w:t>
            </w:r>
          </w:p>
          <w:p w14:paraId="3705FC75" w14:textId="77777777" w:rsidR="0027174A" w:rsidRPr="0027174A" w:rsidRDefault="0027174A" w:rsidP="0027174A">
            <w:pPr>
              <w:pStyle w:val="ListParagraph"/>
              <w:numPr>
                <w:ilvl w:val="2"/>
                <w:numId w:val="9"/>
              </w:numPr>
              <w:spacing w:after="120" w:line="240" w:lineRule="auto"/>
              <w:contextualSpacing w:val="0"/>
              <w:jc w:val="both"/>
              <w:rPr>
                <w:rFonts w:eastAsia="SimSun"/>
                <w:color w:val="000000" w:themeColor="text1"/>
                <w:sz w:val="20"/>
              </w:rPr>
            </w:pPr>
            <w:r w:rsidRPr="0027174A">
              <w:rPr>
                <w:rFonts w:eastAsia="SimSun"/>
                <w:color w:val="000000" w:themeColor="text1"/>
                <w:sz w:val="20"/>
              </w:rPr>
              <w:t>For UE supporting both option B-1-1 and A, if configured by NW, UE should perform L1 measurement on both CD-SSB outside active BWP and CSI-RS within active BWP. No additional requirements will be defined for such scenario.</w:t>
            </w:r>
          </w:p>
          <w:p w14:paraId="7BB2EE90"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3: </w:t>
            </w:r>
          </w:p>
          <w:p w14:paraId="1A771741"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For UE supporting both option B-1-1 and option A, UE shall perform L1 measurement according to network configuration, there is no need to define requirements/ UE behaviour.</w:t>
            </w:r>
          </w:p>
          <w:p w14:paraId="65C3E5B6"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4: </w:t>
            </w:r>
          </w:p>
          <w:p w14:paraId="275073CD" w14:textId="77777777" w:rsidR="0027174A" w:rsidRPr="0027174A" w:rsidRDefault="0027174A" w:rsidP="0027174A">
            <w:pPr>
              <w:pStyle w:val="ListParagraph"/>
              <w:numPr>
                <w:ilvl w:val="2"/>
                <w:numId w:val="9"/>
              </w:numPr>
              <w:spacing w:after="120" w:line="240" w:lineRule="auto"/>
              <w:contextualSpacing w:val="0"/>
              <w:rPr>
                <w:rFonts w:eastAsia="SimSun"/>
                <w:color w:val="000000" w:themeColor="text1"/>
                <w:sz w:val="20"/>
              </w:rPr>
            </w:pPr>
            <w:r w:rsidRPr="0027174A">
              <w:rPr>
                <w:rFonts w:eastAsia="SimSun"/>
                <w:color w:val="000000" w:themeColor="text1"/>
                <w:sz w:val="20"/>
              </w:rPr>
              <w:t>RAN4 does not need to define additional requirements or clarify UE behaviour for the UE supporting options B-1-1 and A</w:t>
            </w:r>
          </w:p>
          <w:p w14:paraId="54773C8A"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5: </w:t>
            </w:r>
          </w:p>
          <w:p w14:paraId="7D5A5564" w14:textId="77777777" w:rsidR="0027174A" w:rsidRPr="0027174A" w:rsidRDefault="0027174A" w:rsidP="0027174A">
            <w:pPr>
              <w:pStyle w:val="ListParagraph"/>
              <w:numPr>
                <w:ilvl w:val="2"/>
                <w:numId w:val="9"/>
              </w:numPr>
              <w:spacing w:after="120" w:line="240" w:lineRule="auto"/>
              <w:contextualSpacing w:val="0"/>
              <w:rPr>
                <w:rFonts w:eastAsia="SimSun"/>
                <w:color w:val="000000" w:themeColor="text1"/>
                <w:sz w:val="20"/>
              </w:rPr>
            </w:pPr>
            <w:r w:rsidRPr="0027174A">
              <w:rPr>
                <w:rFonts w:eastAsia="SimSun"/>
                <w:color w:val="000000" w:themeColor="text1"/>
                <w:sz w:val="20"/>
              </w:rPr>
              <w:t>RAN4 not to define additional requirements or clarify UE behaviour for UE supporting multiple options.</w:t>
            </w:r>
          </w:p>
          <w:p w14:paraId="0D8AE6AD" w14:textId="77777777" w:rsidR="0027174A" w:rsidRPr="0027174A" w:rsidRDefault="0027174A" w:rsidP="0027174A">
            <w:pPr>
              <w:rPr>
                <w:i/>
                <w:color w:val="0070C0"/>
                <w:sz w:val="20"/>
                <w:szCs w:val="20"/>
              </w:rPr>
            </w:pPr>
          </w:p>
          <w:p w14:paraId="24C02C61" w14:textId="77777777" w:rsidR="0027174A" w:rsidRPr="0027174A" w:rsidRDefault="0027174A" w:rsidP="0027174A">
            <w:pPr>
              <w:outlineLvl w:val="3"/>
              <w:rPr>
                <w:b/>
                <w:color w:val="000000" w:themeColor="text1"/>
                <w:sz w:val="20"/>
                <w:szCs w:val="20"/>
                <w:u w:val="single"/>
                <w:lang w:eastAsia="ko-KR"/>
              </w:rPr>
            </w:pPr>
            <w:r w:rsidRPr="0027174A">
              <w:rPr>
                <w:b/>
                <w:color w:val="000000" w:themeColor="text1"/>
                <w:sz w:val="20"/>
                <w:szCs w:val="20"/>
                <w:u w:val="single"/>
                <w:lang w:eastAsia="ko-KR"/>
              </w:rPr>
              <w:t>Issue 1-5: Requirements/UE behaviour for UE supporting both option C and A</w:t>
            </w:r>
          </w:p>
          <w:p w14:paraId="7B733B2F" w14:textId="77777777" w:rsidR="0027174A" w:rsidRPr="0027174A" w:rsidRDefault="0027174A" w:rsidP="0027174A">
            <w:pPr>
              <w:pStyle w:val="ListParagraph"/>
              <w:numPr>
                <w:ilvl w:val="0"/>
                <w:numId w:val="9"/>
              </w:numPr>
              <w:spacing w:after="120" w:line="240" w:lineRule="auto"/>
              <w:ind w:left="720"/>
              <w:contextualSpacing w:val="0"/>
              <w:rPr>
                <w:rFonts w:eastAsia="SimSun"/>
                <w:color w:val="000000" w:themeColor="text1"/>
                <w:sz w:val="20"/>
              </w:rPr>
            </w:pPr>
            <w:r w:rsidRPr="0027174A">
              <w:rPr>
                <w:rFonts w:eastAsia="SimSun"/>
                <w:color w:val="000000" w:themeColor="text1"/>
                <w:sz w:val="20"/>
              </w:rPr>
              <w:t>FFS</w:t>
            </w:r>
          </w:p>
          <w:p w14:paraId="0EB271E3"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1: </w:t>
            </w:r>
          </w:p>
          <w:p w14:paraId="6EC7D606" w14:textId="77777777" w:rsidR="0027174A" w:rsidRPr="0027174A" w:rsidRDefault="0027174A" w:rsidP="0027174A">
            <w:pPr>
              <w:pStyle w:val="ListParagraph"/>
              <w:numPr>
                <w:ilvl w:val="2"/>
                <w:numId w:val="9"/>
              </w:numPr>
              <w:spacing w:after="120" w:line="240" w:lineRule="auto"/>
              <w:contextualSpacing w:val="0"/>
              <w:jc w:val="both"/>
              <w:rPr>
                <w:rFonts w:eastAsia="SimSun"/>
                <w:color w:val="000000" w:themeColor="text1"/>
                <w:sz w:val="20"/>
              </w:rPr>
            </w:pPr>
            <w:r w:rsidRPr="0027174A">
              <w:rPr>
                <w:rFonts w:eastAsia="SimSun"/>
                <w:color w:val="000000" w:themeColor="text1"/>
                <w:sz w:val="20"/>
              </w:rPr>
              <w:lastRenderedPageBreak/>
              <w:t>For UE supporting both option C and option A, UE shall perform L1 measurement according to network configuration, there is no need to define requirements/ UE behaviour.</w:t>
            </w:r>
          </w:p>
          <w:p w14:paraId="036A85BE"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2: </w:t>
            </w:r>
          </w:p>
          <w:p w14:paraId="28996A52"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For UE supporting both option C and A, both CSI-RS and NCD-SSB within the active BWP can be configured for L1 measurements.</w:t>
            </w:r>
          </w:p>
          <w:p w14:paraId="20908A48"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Option 3:</w:t>
            </w:r>
          </w:p>
          <w:p w14:paraId="6415B25D"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RAN4 does not need to define additional requirements or clarify UE behaviour for the UE supporting options C and A.</w:t>
            </w:r>
          </w:p>
          <w:p w14:paraId="2F687B31"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Option 4:</w:t>
            </w:r>
          </w:p>
          <w:p w14:paraId="564AE5BC" w14:textId="77777777" w:rsidR="0027174A" w:rsidRPr="0027174A" w:rsidRDefault="0027174A" w:rsidP="0027174A">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For UE supporting both option B-1-1 and C, RAN4 shall discuss which SSB UE shall measure when active BWP does NOT contain neither CD-SSB nor NCD-SSB. Candidate solutions:</w:t>
            </w:r>
          </w:p>
          <w:p w14:paraId="125C3C75" w14:textId="77777777" w:rsidR="0027174A" w:rsidRPr="0027174A" w:rsidRDefault="0027174A" w:rsidP="0027174A">
            <w:pPr>
              <w:pStyle w:val="ListParagraph"/>
              <w:numPr>
                <w:ilvl w:val="3"/>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27174A">
              <w:rPr>
                <w:rFonts w:eastAsia="SimSun"/>
                <w:color w:val="000000" w:themeColor="text1"/>
                <w:sz w:val="20"/>
              </w:rPr>
              <w:t>Alt 1: Leave it to network control.</w:t>
            </w:r>
          </w:p>
          <w:p w14:paraId="77882234" w14:textId="77777777" w:rsidR="0027174A" w:rsidRPr="0027174A" w:rsidRDefault="0027174A" w:rsidP="0027174A">
            <w:pPr>
              <w:pStyle w:val="ListParagraph"/>
              <w:numPr>
                <w:ilvl w:val="3"/>
                <w:numId w:val="9"/>
              </w:numPr>
              <w:spacing w:after="120" w:line="240" w:lineRule="auto"/>
              <w:contextualSpacing w:val="0"/>
              <w:rPr>
                <w:rFonts w:eastAsia="SimSun"/>
                <w:color w:val="000000" w:themeColor="text1"/>
                <w:sz w:val="20"/>
              </w:rPr>
            </w:pPr>
            <w:r w:rsidRPr="0027174A">
              <w:rPr>
                <w:rFonts w:eastAsia="SimSun"/>
                <w:color w:val="000000" w:themeColor="text1"/>
                <w:sz w:val="20"/>
              </w:rPr>
              <w:t>Alt 2: UE always measures CD-SSB unless the active BWP contains NCD-SSB.</w:t>
            </w:r>
          </w:p>
          <w:p w14:paraId="3C950C98" w14:textId="77777777" w:rsidR="0027174A" w:rsidRPr="0027174A" w:rsidRDefault="0027174A" w:rsidP="0027174A">
            <w:pPr>
              <w:pStyle w:val="ListParagraph"/>
              <w:numPr>
                <w:ilvl w:val="1"/>
                <w:numId w:val="9"/>
              </w:numPr>
              <w:spacing w:after="120" w:line="240" w:lineRule="auto"/>
              <w:ind w:left="1440"/>
              <w:contextualSpacing w:val="0"/>
              <w:rPr>
                <w:rFonts w:eastAsia="SimSun"/>
                <w:color w:val="000000" w:themeColor="text1"/>
                <w:sz w:val="20"/>
              </w:rPr>
            </w:pPr>
            <w:r w:rsidRPr="0027174A">
              <w:rPr>
                <w:rFonts w:eastAsia="SimSun"/>
                <w:color w:val="000000" w:themeColor="text1"/>
                <w:sz w:val="20"/>
              </w:rPr>
              <w:t xml:space="preserve">Option 5: </w:t>
            </w:r>
          </w:p>
          <w:p w14:paraId="18AC7A00" w14:textId="432DF4BB" w:rsidR="002E54F4" w:rsidRPr="0027174A" w:rsidRDefault="0027174A" w:rsidP="0027174A">
            <w:pPr>
              <w:pStyle w:val="ListParagraph"/>
              <w:numPr>
                <w:ilvl w:val="2"/>
                <w:numId w:val="9"/>
              </w:numPr>
              <w:spacing w:after="120" w:line="240" w:lineRule="auto"/>
              <w:contextualSpacing w:val="0"/>
              <w:rPr>
                <w:rFonts w:eastAsia="SimSun"/>
                <w:color w:val="000000" w:themeColor="text1"/>
                <w:szCs w:val="24"/>
              </w:rPr>
            </w:pPr>
            <w:r w:rsidRPr="0027174A">
              <w:rPr>
                <w:rFonts w:eastAsia="SimSun"/>
                <w:color w:val="000000" w:themeColor="text1"/>
                <w:sz w:val="20"/>
              </w:rPr>
              <w:t>RAN4 not to define additional requirements for UE supporting multiple options.</w:t>
            </w:r>
          </w:p>
        </w:tc>
      </w:tr>
    </w:tbl>
    <w:p w14:paraId="080837C1" w14:textId="77777777" w:rsidR="002E54F4" w:rsidRDefault="002E54F4" w:rsidP="002E54F4">
      <w:pPr>
        <w:jc w:val="both"/>
      </w:pPr>
    </w:p>
    <w:p w14:paraId="4B44E784" w14:textId="5D5EE364" w:rsidR="000554DB" w:rsidRPr="00FA68A8" w:rsidRDefault="00FA68A8" w:rsidP="00FA68A8">
      <w:pPr>
        <w:autoSpaceDE w:val="0"/>
        <w:autoSpaceDN w:val="0"/>
        <w:snapToGrid w:val="0"/>
        <w:spacing w:line="360" w:lineRule="auto"/>
        <w:rPr>
          <w:rFonts w:ascii="Calibri" w:hAnsi="Calibri" w:cs="Calibri"/>
        </w:rPr>
      </w:pPr>
      <w:r>
        <w:rPr>
          <w:rFonts w:ascii="Calibri" w:hAnsi="Calibri" w:cs="Calibri"/>
        </w:rPr>
        <w:t>In existing requirements there are requirements for both CD-SSB and CSI-RS</w:t>
      </w:r>
      <w:r w:rsidR="00757056">
        <w:rPr>
          <w:rFonts w:ascii="Calibri" w:hAnsi="Calibri" w:cs="Calibri"/>
        </w:rPr>
        <w:t>,</w:t>
      </w:r>
      <w:r>
        <w:rPr>
          <w:rFonts w:ascii="Calibri" w:hAnsi="Calibri" w:cs="Calibri"/>
        </w:rPr>
        <w:t xml:space="preserve"> and </w:t>
      </w:r>
      <w:r w:rsidR="00757056">
        <w:rPr>
          <w:rFonts w:ascii="Calibri" w:hAnsi="Calibri" w:cs="Calibri"/>
        </w:rPr>
        <w:t>UE simply follows network configurations</w:t>
      </w:r>
      <w:r>
        <w:rPr>
          <w:rFonts w:ascii="Calibri" w:hAnsi="Calibri" w:cs="Calibri"/>
        </w:rPr>
        <w:t xml:space="preserve"> for measurements. Therefore, following similar approach, RAN4 shall not define any restrictions on which reference signals the UE should use when the UE support Option C and Option A, and/or the UE support Option B-1-1 and Option A.  </w:t>
      </w:r>
    </w:p>
    <w:p w14:paraId="21C47356" w14:textId="77777777" w:rsidR="004868C2" w:rsidRDefault="004868C2" w:rsidP="004868C2">
      <w:pPr>
        <w:jc w:val="both"/>
      </w:pPr>
    </w:p>
    <w:p w14:paraId="08896D75" w14:textId="2A205813" w:rsidR="004868C2" w:rsidRPr="00B66FB1"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5" w:name="_Ref134902549"/>
      <w:bookmarkStart w:id="6" w:name="_Ref146402222"/>
      <w:r>
        <w:rPr>
          <w:rFonts w:cstheme="minorHAnsi"/>
          <w:b/>
          <w:lang w:eastAsia="ko-KR"/>
        </w:rPr>
        <w:t xml:space="preserve">RAN4 shall </w:t>
      </w:r>
      <w:bookmarkEnd w:id="5"/>
      <w:r w:rsidR="00B66FB1">
        <w:rPr>
          <w:rFonts w:cstheme="minorHAnsi"/>
          <w:b/>
          <w:lang w:eastAsia="ko-KR"/>
        </w:rPr>
        <w:t xml:space="preserve">not specify </w:t>
      </w:r>
      <w:r w:rsidR="006D75D2">
        <w:rPr>
          <w:rFonts w:cstheme="minorHAnsi"/>
          <w:b/>
          <w:lang w:eastAsia="ko-KR"/>
        </w:rPr>
        <w:t xml:space="preserve">any </w:t>
      </w:r>
      <w:r w:rsidR="00B66FB1">
        <w:rPr>
          <w:rFonts w:cstheme="minorHAnsi"/>
          <w:b/>
          <w:lang w:eastAsia="ko-KR"/>
        </w:rPr>
        <w:t>restriction on which reference signals (</w:t>
      </w:r>
      <w:proofErr w:type="gramStart"/>
      <w:r w:rsidR="00B66FB1">
        <w:rPr>
          <w:rFonts w:cstheme="minorHAnsi"/>
          <w:b/>
          <w:lang w:eastAsia="ko-KR"/>
        </w:rPr>
        <w:t>i.e.</w:t>
      </w:r>
      <w:proofErr w:type="gramEnd"/>
      <w:r w:rsidR="00B66FB1">
        <w:rPr>
          <w:rFonts w:cstheme="minorHAnsi"/>
          <w:b/>
          <w:lang w:eastAsia="ko-KR"/>
        </w:rPr>
        <w:t xml:space="preserve"> CSI-RS or CD-SSB) the UE should use when the UE support</w:t>
      </w:r>
      <w:r w:rsidR="006D75D2">
        <w:rPr>
          <w:rFonts w:cstheme="minorHAnsi"/>
          <w:b/>
          <w:lang w:eastAsia="ko-KR"/>
        </w:rPr>
        <w:t>s</w:t>
      </w:r>
      <w:r w:rsidR="00B66FB1">
        <w:rPr>
          <w:rFonts w:cstheme="minorHAnsi"/>
          <w:b/>
          <w:lang w:eastAsia="ko-KR"/>
        </w:rPr>
        <w:t xml:space="preserve"> Option B-1-1 and Option A</w:t>
      </w:r>
      <w:r w:rsidR="006D75D2">
        <w:rPr>
          <w:rFonts w:cstheme="minorHAnsi"/>
          <w:b/>
          <w:lang w:eastAsia="ko-KR"/>
        </w:rPr>
        <w:t>.</w:t>
      </w:r>
      <w:r w:rsidR="006D75D2" w:rsidRPr="006D75D2">
        <w:rPr>
          <w:rFonts w:cstheme="minorHAnsi"/>
          <w:b/>
          <w:lang w:eastAsia="ko-KR"/>
        </w:rPr>
        <w:t xml:space="preserve"> </w:t>
      </w:r>
      <w:r w:rsidR="006D75D2">
        <w:rPr>
          <w:rFonts w:cstheme="minorHAnsi"/>
          <w:b/>
          <w:lang w:eastAsia="ko-KR"/>
        </w:rPr>
        <w:t>UE simply follows network configurations</w:t>
      </w:r>
      <w:r w:rsidR="00E96F92">
        <w:rPr>
          <w:rFonts w:cstheme="minorHAnsi"/>
          <w:b/>
          <w:lang w:eastAsia="ko-KR"/>
        </w:rPr>
        <w:t xml:space="preserve"> for measurements</w:t>
      </w:r>
      <w:r w:rsidR="00B66FB1">
        <w:rPr>
          <w:rFonts w:cstheme="minorHAnsi"/>
          <w:b/>
          <w:lang w:eastAsia="ko-KR"/>
        </w:rPr>
        <w:t>.</w:t>
      </w:r>
      <w:bookmarkEnd w:id="6"/>
      <w:r w:rsidR="00B66FB1">
        <w:rPr>
          <w:rFonts w:cstheme="minorHAnsi"/>
          <w:b/>
          <w:lang w:eastAsia="ko-KR"/>
        </w:rPr>
        <w:t xml:space="preserve"> </w:t>
      </w:r>
    </w:p>
    <w:p w14:paraId="2FBC87C0" w14:textId="5EF19B76" w:rsidR="004705C5" w:rsidRPr="004705C5" w:rsidRDefault="00B66FB1" w:rsidP="004705C5">
      <w:pPr>
        <w:pStyle w:val="ListParagraph"/>
        <w:numPr>
          <w:ilvl w:val="0"/>
          <w:numId w:val="5"/>
        </w:numPr>
        <w:spacing w:after="180"/>
        <w:contextualSpacing w:val="0"/>
        <w:jc w:val="both"/>
        <w:rPr>
          <w:rFonts w:ascii="Times New Roman" w:hAnsi="Times New Roman" w:cs="Times New Roman"/>
          <w:sz w:val="20"/>
          <w:szCs w:val="20"/>
        </w:rPr>
      </w:pPr>
      <w:bookmarkStart w:id="7" w:name="_Ref146402229"/>
      <w:r>
        <w:rPr>
          <w:rFonts w:cstheme="minorHAnsi"/>
          <w:b/>
          <w:lang w:eastAsia="ko-KR"/>
        </w:rPr>
        <w:t xml:space="preserve">RAN4 shall not specify </w:t>
      </w:r>
      <w:r w:rsidR="00F318F8">
        <w:rPr>
          <w:rFonts w:cstheme="minorHAnsi"/>
          <w:b/>
          <w:lang w:eastAsia="ko-KR"/>
        </w:rPr>
        <w:t xml:space="preserve">any </w:t>
      </w:r>
      <w:r>
        <w:rPr>
          <w:rFonts w:cstheme="minorHAnsi"/>
          <w:b/>
          <w:lang w:eastAsia="ko-KR"/>
        </w:rPr>
        <w:t>restriction on which reference signals (</w:t>
      </w:r>
      <w:proofErr w:type="gramStart"/>
      <w:r>
        <w:rPr>
          <w:rFonts w:cstheme="minorHAnsi"/>
          <w:b/>
          <w:lang w:eastAsia="ko-KR"/>
        </w:rPr>
        <w:t>i.e.</w:t>
      </w:r>
      <w:proofErr w:type="gramEnd"/>
      <w:r>
        <w:rPr>
          <w:rFonts w:cstheme="minorHAnsi"/>
          <w:b/>
          <w:lang w:eastAsia="ko-KR"/>
        </w:rPr>
        <w:t xml:space="preserve"> CSI-RS or NCD-SSB) the UE should use when the UE support Option C and Option A</w:t>
      </w:r>
      <w:r w:rsidR="00E96F92">
        <w:rPr>
          <w:rFonts w:cstheme="minorHAnsi"/>
          <w:b/>
          <w:lang w:eastAsia="ko-KR"/>
        </w:rPr>
        <w:t>.</w:t>
      </w:r>
      <w:r>
        <w:rPr>
          <w:rFonts w:cstheme="minorHAnsi"/>
          <w:b/>
          <w:lang w:eastAsia="ko-KR"/>
        </w:rPr>
        <w:t xml:space="preserve"> </w:t>
      </w:r>
      <w:r w:rsidR="00E96F92">
        <w:rPr>
          <w:rFonts w:cstheme="minorHAnsi"/>
          <w:b/>
          <w:lang w:eastAsia="ko-KR"/>
        </w:rPr>
        <w:t>UE simply follows network configurations for measurements</w:t>
      </w:r>
      <w:r>
        <w:rPr>
          <w:rFonts w:cstheme="minorHAnsi"/>
          <w:b/>
          <w:lang w:eastAsia="ko-KR"/>
        </w:rPr>
        <w:t>.</w:t>
      </w:r>
      <w:bookmarkEnd w:id="7"/>
    </w:p>
    <w:p w14:paraId="10FF11B4" w14:textId="02F05CC7" w:rsidR="00BB4CA3" w:rsidRDefault="00BB4CA3" w:rsidP="00BB4CA3">
      <w:pPr>
        <w:pStyle w:val="Heading1"/>
        <w:numPr>
          <w:ilvl w:val="1"/>
          <w:numId w:val="1"/>
        </w:numPr>
        <w:jc w:val="both"/>
        <w:rPr>
          <w:rFonts w:ascii="Arial" w:hAnsi="Arial" w:cs="Arial"/>
        </w:rPr>
      </w:pPr>
      <w:r>
        <w:rPr>
          <w:rFonts w:ascii="Arial" w:hAnsi="Arial" w:cs="Arial"/>
        </w:rPr>
        <w:t>Discussion on RRM requirements for Option B-1-2</w:t>
      </w:r>
    </w:p>
    <w:p w14:paraId="2456CEB4" w14:textId="31E4AE63" w:rsidR="00BB4CA3" w:rsidRDefault="00BB4CA3" w:rsidP="00BB4CA3">
      <w:pPr>
        <w:jc w:val="both"/>
      </w:pPr>
      <w:r w:rsidRPr="0079270E">
        <w:t xml:space="preserve">RAN4 has discussed the </w:t>
      </w:r>
      <w:r>
        <w:t>requirements applicability for</w:t>
      </w:r>
      <w:r w:rsidRPr="0079270E">
        <w:t xml:space="preserve"> Option </w:t>
      </w:r>
      <w:r>
        <w:t>B-1-2</w:t>
      </w:r>
      <w:r w:rsidRPr="0079270E">
        <w:t xml:space="preserve"> in the previous meeting R4#10</w:t>
      </w:r>
      <w:r>
        <w:t>8</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BB4CA3" w14:paraId="6F814DFB" w14:textId="77777777" w:rsidTr="003C6A21">
        <w:tc>
          <w:tcPr>
            <w:tcW w:w="9629" w:type="dxa"/>
          </w:tcPr>
          <w:p w14:paraId="69C80E8F" w14:textId="77777777" w:rsidR="00732377" w:rsidRPr="00732377" w:rsidRDefault="00732377" w:rsidP="00732377">
            <w:pPr>
              <w:outlineLvl w:val="3"/>
              <w:rPr>
                <w:b/>
                <w:color w:val="000000" w:themeColor="text1"/>
                <w:sz w:val="20"/>
                <w:szCs w:val="20"/>
                <w:u w:val="single"/>
                <w:lang w:eastAsia="ko-KR"/>
              </w:rPr>
            </w:pPr>
            <w:r w:rsidRPr="00732377">
              <w:rPr>
                <w:b/>
                <w:color w:val="000000" w:themeColor="text1"/>
                <w:sz w:val="20"/>
                <w:szCs w:val="20"/>
                <w:u w:val="single"/>
                <w:lang w:eastAsia="ko-KR"/>
              </w:rPr>
              <w:t>Issue 5-2a: Interruption length (</w:t>
            </w:r>
            <w:r w:rsidRPr="00732377">
              <w:rPr>
                <w:rFonts w:hint="eastAsia"/>
                <w:b/>
                <w:color w:val="000000" w:themeColor="text1"/>
                <w:sz w:val="20"/>
                <w:szCs w:val="20"/>
                <w:u w:val="single"/>
              </w:rPr>
              <w:t>in</w:t>
            </w:r>
            <w:r w:rsidRPr="00732377">
              <w:rPr>
                <w:b/>
                <w:color w:val="000000" w:themeColor="text1"/>
                <w:sz w:val="20"/>
                <w:szCs w:val="20"/>
                <w:u w:val="single"/>
                <w:lang w:eastAsia="ko-KR"/>
              </w:rPr>
              <w:t xml:space="preserve"> </w:t>
            </w:r>
            <w:proofErr w:type="spellStart"/>
            <w:r w:rsidRPr="00732377">
              <w:rPr>
                <w:b/>
                <w:color w:val="000000" w:themeColor="text1"/>
                <w:sz w:val="20"/>
                <w:szCs w:val="20"/>
                <w:u w:val="single"/>
                <w:lang w:eastAsia="ko-KR"/>
              </w:rPr>
              <w:t>ms</w:t>
            </w:r>
            <w:proofErr w:type="spellEnd"/>
            <w:r w:rsidRPr="00732377">
              <w:rPr>
                <w:b/>
                <w:color w:val="000000" w:themeColor="text1"/>
                <w:sz w:val="20"/>
                <w:szCs w:val="20"/>
                <w:u w:val="single"/>
                <w:lang w:eastAsia="ko-KR"/>
              </w:rPr>
              <w:t>) for option B-1-2</w:t>
            </w:r>
          </w:p>
          <w:p w14:paraId="3AE37ADC" w14:textId="77777777" w:rsidR="00732377" w:rsidRPr="00732377" w:rsidRDefault="00732377" w:rsidP="00732377">
            <w:pPr>
              <w:pStyle w:val="ListParagraph"/>
              <w:numPr>
                <w:ilvl w:val="0"/>
                <w:numId w:val="9"/>
              </w:numPr>
              <w:spacing w:after="120" w:line="240" w:lineRule="auto"/>
              <w:ind w:left="720"/>
              <w:contextualSpacing w:val="0"/>
              <w:rPr>
                <w:rFonts w:eastAsia="SimSun"/>
                <w:color w:val="000000" w:themeColor="text1"/>
                <w:sz w:val="20"/>
                <w:szCs w:val="20"/>
              </w:rPr>
            </w:pPr>
            <w:r w:rsidRPr="00732377">
              <w:rPr>
                <w:rFonts w:eastAsia="SimSun" w:hint="eastAsia"/>
                <w:color w:val="000000" w:themeColor="text1"/>
                <w:sz w:val="20"/>
                <w:szCs w:val="20"/>
              </w:rPr>
              <w:t>FFS</w:t>
            </w:r>
          </w:p>
          <w:p w14:paraId="43ED2DE0" w14:textId="77777777" w:rsidR="00732377" w:rsidRPr="00732377" w:rsidRDefault="00732377" w:rsidP="00732377">
            <w:pPr>
              <w:pStyle w:val="ListParagraph"/>
              <w:numPr>
                <w:ilvl w:val="1"/>
                <w:numId w:val="9"/>
              </w:numPr>
              <w:spacing w:after="120" w:line="240" w:lineRule="auto"/>
              <w:ind w:left="1440"/>
              <w:contextualSpacing w:val="0"/>
              <w:rPr>
                <w:rFonts w:eastAsia="SimSun"/>
                <w:color w:val="000000" w:themeColor="text1"/>
                <w:sz w:val="20"/>
                <w:szCs w:val="20"/>
              </w:rPr>
            </w:pPr>
            <w:r w:rsidRPr="00732377">
              <w:rPr>
                <w:rFonts w:eastAsia="SimSun"/>
                <w:color w:val="000000" w:themeColor="text1"/>
                <w:sz w:val="20"/>
                <w:szCs w:val="20"/>
              </w:rPr>
              <w:t xml:space="preserve">Option 1: </w:t>
            </w:r>
          </w:p>
          <w:p w14:paraId="7D05D00D" w14:textId="77777777" w:rsidR="00732377" w:rsidRPr="00732377"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 w:val="20"/>
                <w:szCs w:val="20"/>
              </w:rPr>
            </w:pPr>
            <w:r w:rsidRPr="00732377">
              <w:rPr>
                <w:rFonts w:eastAsia="SimSun"/>
                <w:color w:val="000000" w:themeColor="text1"/>
                <w:sz w:val="20"/>
                <w:szCs w:val="20"/>
              </w:rPr>
              <w:t>Interruption length is 0.5ms for FR1 and 0.25ms for FR2.</w:t>
            </w:r>
          </w:p>
          <w:p w14:paraId="630B6F38" w14:textId="77777777" w:rsidR="00732377" w:rsidRPr="00732377" w:rsidRDefault="00732377" w:rsidP="00732377">
            <w:pPr>
              <w:pStyle w:val="ListParagraph"/>
              <w:numPr>
                <w:ilvl w:val="1"/>
                <w:numId w:val="9"/>
              </w:numPr>
              <w:spacing w:after="120" w:line="240" w:lineRule="auto"/>
              <w:ind w:left="1440"/>
              <w:contextualSpacing w:val="0"/>
              <w:rPr>
                <w:rFonts w:eastAsia="SimSun"/>
                <w:color w:val="000000" w:themeColor="text1"/>
                <w:sz w:val="20"/>
                <w:szCs w:val="20"/>
              </w:rPr>
            </w:pPr>
            <w:r w:rsidRPr="00732377">
              <w:rPr>
                <w:rFonts w:eastAsia="SimSun"/>
                <w:color w:val="000000" w:themeColor="text1"/>
                <w:sz w:val="20"/>
                <w:szCs w:val="20"/>
              </w:rPr>
              <w:t xml:space="preserve">Option 2: </w:t>
            </w:r>
          </w:p>
          <w:p w14:paraId="48B691C8" w14:textId="77777777" w:rsidR="00732377" w:rsidRPr="00732377"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 w:val="20"/>
                <w:szCs w:val="20"/>
              </w:rPr>
            </w:pPr>
            <w:r w:rsidRPr="00732377">
              <w:rPr>
                <w:rFonts w:eastAsia="SimSun"/>
                <w:color w:val="000000" w:themeColor="text1"/>
                <w:sz w:val="20"/>
                <w:szCs w:val="20"/>
              </w:rPr>
              <w:t xml:space="preserve">RAN4 shall define the interruption length requirements the same as these defined for NCSG in Rel-17 (i.e., VIL=1 </w:t>
            </w:r>
            <w:proofErr w:type="spellStart"/>
            <w:r w:rsidRPr="00732377">
              <w:rPr>
                <w:rFonts w:eastAsia="SimSun"/>
                <w:color w:val="000000" w:themeColor="text1"/>
                <w:sz w:val="20"/>
                <w:szCs w:val="20"/>
              </w:rPr>
              <w:t>ms</w:t>
            </w:r>
            <w:proofErr w:type="spellEnd"/>
            <w:r w:rsidRPr="00732377">
              <w:rPr>
                <w:rFonts w:eastAsia="SimSun"/>
                <w:color w:val="000000" w:themeColor="text1"/>
                <w:sz w:val="20"/>
                <w:szCs w:val="20"/>
              </w:rPr>
              <w:t xml:space="preserve"> in FR1 and VIL=0.75 </w:t>
            </w:r>
            <w:proofErr w:type="spellStart"/>
            <w:r w:rsidRPr="00732377">
              <w:rPr>
                <w:rFonts w:eastAsia="SimSun"/>
                <w:color w:val="000000" w:themeColor="text1"/>
                <w:sz w:val="20"/>
                <w:szCs w:val="20"/>
              </w:rPr>
              <w:t>ms</w:t>
            </w:r>
            <w:proofErr w:type="spellEnd"/>
            <w:r w:rsidRPr="00732377">
              <w:rPr>
                <w:rFonts w:eastAsia="SimSun"/>
                <w:color w:val="000000" w:themeColor="text1"/>
                <w:sz w:val="20"/>
                <w:szCs w:val="20"/>
              </w:rPr>
              <w:t xml:space="preserve"> in FR2).</w:t>
            </w:r>
          </w:p>
          <w:p w14:paraId="1F0388B7" w14:textId="77777777" w:rsidR="00732377" w:rsidRPr="00732377" w:rsidRDefault="00732377" w:rsidP="00732377">
            <w:pPr>
              <w:rPr>
                <w:i/>
                <w:color w:val="0070C0"/>
                <w:sz w:val="20"/>
                <w:szCs w:val="20"/>
              </w:rPr>
            </w:pPr>
          </w:p>
          <w:p w14:paraId="65A08CE6" w14:textId="77777777" w:rsidR="00732377" w:rsidRPr="00732377" w:rsidRDefault="00732377" w:rsidP="00732377">
            <w:pPr>
              <w:outlineLvl w:val="3"/>
              <w:rPr>
                <w:b/>
                <w:color w:val="000000" w:themeColor="text1"/>
                <w:sz w:val="20"/>
                <w:szCs w:val="20"/>
                <w:u w:val="single"/>
                <w:lang w:eastAsia="ko-KR"/>
              </w:rPr>
            </w:pPr>
            <w:r w:rsidRPr="00732377">
              <w:rPr>
                <w:b/>
                <w:color w:val="000000" w:themeColor="text1"/>
                <w:sz w:val="20"/>
                <w:szCs w:val="20"/>
                <w:u w:val="single"/>
                <w:lang w:eastAsia="ko-KR"/>
              </w:rPr>
              <w:t>Issue 5-2b: Interruption length requirements (in number of slots) for option B-1-2</w:t>
            </w:r>
          </w:p>
          <w:p w14:paraId="5B4A4B24" w14:textId="77777777" w:rsidR="00732377" w:rsidRPr="00732377" w:rsidRDefault="00732377" w:rsidP="00732377">
            <w:pPr>
              <w:pStyle w:val="ListParagraph"/>
              <w:numPr>
                <w:ilvl w:val="0"/>
                <w:numId w:val="9"/>
              </w:numPr>
              <w:spacing w:after="120" w:line="240" w:lineRule="auto"/>
              <w:ind w:left="720"/>
              <w:contextualSpacing w:val="0"/>
              <w:rPr>
                <w:rFonts w:eastAsia="SimSun"/>
                <w:color w:val="000000" w:themeColor="text1"/>
                <w:sz w:val="20"/>
                <w:szCs w:val="20"/>
              </w:rPr>
            </w:pPr>
            <w:r w:rsidRPr="00732377">
              <w:rPr>
                <w:rFonts w:eastAsia="SimSun" w:hint="eastAsia"/>
                <w:color w:val="000000" w:themeColor="text1"/>
                <w:sz w:val="20"/>
                <w:szCs w:val="20"/>
              </w:rPr>
              <w:t>FFS</w:t>
            </w:r>
          </w:p>
          <w:p w14:paraId="4C317A05" w14:textId="77777777" w:rsidR="00732377" w:rsidRPr="00732377" w:rsidRDefault="00732377" w:rsidP="00732377">
            <w:pPr>
              <w:pStyle w:val="ListParagraph"/>
              <w:numPr>
                <w:ilvl w:val="1"/>
                <w:numId w:val="9"/>
              </w:numPr>
              <w:spacing w:after="120" w:line="240" w:lineRule="auto"/>
              <w:ind w:left="1440"/>
              <w:contextualSpacing w:val="0"/>
              <w:rPr>
                <w:rFonts w:eastAsia="SimSun"/>
                <w:color w:val="000000" w:themeColor="text1"/>
                <w:sz w:val="20"/>
                <w:szCs w:val="20"/>
              </w:rPr>
            </w:pPr>
            <w:r w:rsidRPr="00732377">
              <w:rPr>
                <w:rFonts w:eastAsia="SimSun"/>
                <w:color w:val="000000" w:themeColor="text1"/>
                <w:sz w:val="20"/>
                <w:szCs w:val="20"/>
              </w:rPr>
              <w:t xml:space="preserve">Option 1: </w:t>
            </w:r>
          </w:p>
          <w:p w14:paraId="2122F8C5" w14:textId="77777777" w:rsidR="00732377" w:rsidRPr="00732377"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 w:val="20"/>
                <w:szCs w:val="20"/>
              </w:rPr>
            </w:pPr>
            <w:r w:rsidRPr="00732377">
              <w:rPr>
                <w:rFonts w:eastAsia="SimSun"/>
                <w:color w:val="000000" w:themeColor="text1"/>
                <w:sz w:val="20"/>
                <w:szCs w:val="20"/>
              </w:rPr>
              <w:t xml:space="preserve">The maximum length of each interruption is based on RF tuning time of 0.5 </w:t>
            </w:r>
            <w:proofErr w:type="spellStart"/>
            <w:r w:rsidRPr="00732377">
              <w:rPr>
                <w:rFonts w:eastAsia="SimSun"/>
                <w:color w:val="000000" w:themeColor="text1"/>
                <w:sz w:val="20"/>
                <w:szCs w:val="20"/>
              </w:rPr>
              <w:t>ms</w:t>
            </w:r>
            <w:proofErr w:type="spellEnd"/>
            <w:r w:rsidRPr="00732377">
              <w:rPr>
                <w:rFonts w:eastAsia="SimSun"/>
                <w:color w:val="000000" w:themeColor="text1"/>
                <w:sz w:val="20"/>
                <w:szCs w:val="20"/>
              </w:rPr>
              <w:t xml:space="preserve"> for FR1 and 0.25 </w:t>
            </w:r>
            <w:proofErr w:type="spellStart"/>
            <w:r w:rsidRPr="00732377">
              <w:rPr>
                <w:rFonts w:eastAsia="SimSun"/>
                <w:color w:val="000000" w:themeColor="text1"/>
                <w:sz w:val="20"/>
                <w:szCs w:val="20"/>
              </w:rPr>
              <w:t>ms</w:t>
            </w:r>
            <w:proofErr w:type="spellEnd"/>
            <w:r w:rsidRPr="00732377">
              <w:rPr>
                <w:rFonts w:eastAsia="SimSun"/>
                <w:color w:val="000000" w:themeColor="text1"/>
                <w:sz w:val="20"/>
                <w:szCs w:val="20"/>
              </w:rPr>
              <w:t xml:space="preserve"> for FR2 and additional factors and is defined as follows:</w:t>
            </w:r>
          </w:p>
          <w:p w14:paraId="5D116A34" w14:textId="77777777" w:rsidR="00BB4CA3" w:rsidRPr="00BB4CA3" w:rsidRDefault="00BB4CA3" w:rsidP="00BB4CA3">
            <w:pPr>
              <w:spacing w:before="120"/>
              <w:ind w:left="357"/>
              <w:rPr>
                <w:iCs/>
                <w:sz w:val="20"/>
                <w:szCs w:val="20"/>
                <w:u w:val="single"/>
              </w:rPr>
            </w:pPr>
            <w:r w:rsidRPr="00BB4CA3">
              <w:rPr>
                <w:b/>
                <w:bCs/>
                <w:iCs/>
                <w:sz w:val="20"/>
                <w:szCs w:val="20"/>
                <w:u w:val="single"/>
              </w:rPr>
              <w:t>Interruption length in NR CA:</w:t>
            </w:r>
          </w:p>
          <w:p w14:paraId="0024375E" w14:textId="35FA7D53" w:rsidR="00BB4CA3" w:rsidRPr="00BB4CA3" w:rsidRDefault="00BB4CA3" w:rsidP="00BB4CA3">
            <w:pPr>
              <w:pStyle w:val="ListParagraph"/>
              <w:spacing w:before="120"/>
              <w:ind w:left="357" w:firstLine="361"/>
              <w:rPr>
                <w:rFonts w:eastAsia="SimSun"/>
                <w:b/>
                <w:bCs/>
                <w:sz w:val="20"/>
                <w:szCs w:val="20"/>
              </w:rPr>
            </w:pPr>
            <w:r w:rsidRPr="00BB4CA3">
              <w:rPr>
                <w:rFonts w:eastAsia="SimSun"/>
                <w:b/>
                <w:bCs/>
                <w:sz w:val="20"/>
                <w:szCs w:val="20"/>
              </w:rPr>
              <w:t xml:space="preserve">Table </w:t>
            </w:r>
            <w:r w:rsidR="00732377">
              <w:rPr>
                <w:rFonts w:eastAsia="SimSun"/>
                <w:b/>
                <w:bCs/>
                <w:sz w:val="20"/>
                <w:szCs w:val="20"/>
              </w:rPr>
              <w:t>1</w:t>
            </w:r>
            <w:r w:rsidRPr="00BB4CA3">
              <w:rPr>
                <w:rFonts w:eastAsia="SimSun"/>
                <w:b/>
                <w:bCs/>
                <w:sz w:val="20"/>
                <w:szCs w:val="20"/>
              </w:rPr>
              <w:t>: Interruption due to RLM and RLP measurements on other active serving cell in inter-band NR CA</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104"/>
              <w:gridCol w:w="4553"/>
              <w:gridCol w:w="1029"/>
            </w:tblGrid>
            <w:tr w:rsidR="00BB4CA3" w:rsidRPr="00BB4CA3" w14:paraId="47EF7971" w14:textId="77777777" w:rsidTr="003C6A21">
              <w:trPr>
                <w:trHeight w:val="297"/>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086CC8E6"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166F8744" wp14:editId="4FA4F938">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pct"/>
                  <w:tcBorders>
                    <w:top w:val="single" w:sz="4" w:space="0" w:color="auto"/>
                    <w:left w:val="single" w:sz="4" w:space="0" w:color="auto"/>
                    <w:bottom w:val="single" w:sz="4" w:space="0" w:color="auto"/>
                    <w:right w:val="single" w:sz="4" w:space="0" w:color="auto"/>
                  </w:tcBorders>
                  <w:hideMark/>
                </w:tcPr>
                <w:p w14:paraId="5063D86D"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 of victim cell</w:t>
                  </w:r>
                </w:p>
              </w:tc>
              <w:tc>
                <w:tcPr>
                  <w:tcW w:w="3261" w:type="pct"/>
                  <w:gridSpan w:val="2"/>
                  <w:tcBorders>
                    <w:top w:val="single" w:sz="4" w:space="0" w:color="auto"/>
                    <w:left w:val="single" w:sz="4" w:space="0" w:color="auto"/>
                    <w:bottom w:val="single" w:sz="4" w:space="0" w:color="auto"/>
                    <w:right w:val="single" w:sz="4" w:space="0" w:color="auto"/>
                  </w:tcBorders>
                  <w:hideMark/>
                </w:tcPr>
                <w:p w14:paraId="2172B0A5"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Interruption length X2 (slots)</w:t>
                  </w:r>
                </w:p>
              </w:tc>
            </w:tr>
            <w:tr w:rsidR="00BB4CA3" w:rsidRPr="00BB4CA3" w14:paraId="2DB583D1"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hideMark/>
                </w:tcPr>
                <w:p w14:paraId="4912B32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w:t>
                  </w:r>
                </w:p>
              </w:tc>
              <w:tc>
                <w:tcPr>
                  <w:tcW w:w="1229" w:type="pct"/>
                  <w:tcBorders>
                    <w:top w:val="single" w:sz="4" w:space="0" w:color="auto"/>
                    <w:left w:val="single" w:sz="4" w:space="0" w:color="auto"/>
                    <w:bottom w:val="single" w:sz="4" w:space="0" w:color="auto"/>
                    <w:right w:val="single" w:sz="4" w:space="0" w:color="auto"/>
                  </w:tcBorders>
                  <w:hideMark/>
                </w:tcPr>
                <w:p w14:paraId="6D7097F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2660" w:type="pct"/>
                  <w:tcBorders>
                    <w:top w:val="single" w:sz="4" w:space="0" w:color="auto"/>
                    <w:left w:val="single" w:sz="4" w:space="0" w:color="auto"/>
                    <w:bottom w:val="single" w:sz="4" w:space="0" w:color="auto"/>
                    <w:right w:val="single" w:sz="4" w:space="0" w:color="auto"/>
                  </w:tcBorders>
                </w:tcPr>
                <w:p w14:paraId="1383D28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4330443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4332B554"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hideMark/>
                </w:tcPr>
                <w:p w14:paraId="278EA53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229" w:type="pct"/>
                  <w:tcBorders>
                    <w:top w:val="single" w:sz="4" w:space="0" w:color="auto"/>
                    <w:left w:val="single" w:sz="4" w:space="0" w:color="auto"/>
                    <w:bottom w:val="single" w:sz="4" w:space="0" w:color="auto"/>
                    <w:right w:val="single" w:sz="4" w:space="0" w:color="auto"/>
                  </w:tcBorders>
                  <w:hideMark/>
                </w:tcPr>
                <w:p w14:paraId="26661DD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2660" w:type="pct"/>
                  <w:tcBorders>
                    <w:top w:val="single" w:sz="4" w:space="0" w:color="auto"/>
                    <w:left w:val="single" w:sz="4" w:space="0" w:color="auto"/>
                    <w:bottom w:val="single" w:sz="4" w:space="0" w:color="auto"/>
                    <w:right w:val="single" w:sz="4" w:space="0" w:color="auto"/>
                  </w:tcBorders>
                </w:tcPr>
                <w:p w14:paraId="369333D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4838B98A"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27A0DACF" w14:textId="77777777" w:rsidTr="003C6A21">
              <w:trPr>
                <w:jc w:val="center"/>
              </w:trPr>
              <w:tc>
                <w:tcPr>
                  <w:tcW w:w="510" w:type="pct"/>
                  <w:tcBorders>
                    <w:top w:val="single" w:sz="4" w:space="0" w:color="auto"/>
                    <w:left w:val="single" w:sz="4" w:space="0" w:color="auto"/>
                    <w:bottom w:val="nil"/>
                    <w:right w:val="single" w:sz="4" w:space="0" w:color="auto"/>
                  </w:tcBorders>
                  <w:hideMark/>
                </w:tcPr>
                <w:p w14:paraId="0B633B5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1229" w:type="pct"/>
                  <w:tcBorders>
                    <w:top w:val="single" w:sz="4" w:space="0" w:color="auto"/>
                    <w:left w:val="single" w:sz="4" w:space="0" w:color="auto"/>
                    <w:bottom w:val="nil"/>
                    <w:right w:val="single" w:sz="4" w:space="0" w:color="auto"/>
                  </w:tcBorders>
                  <w:hideMark/>
                </w:tcPr>
                <w:p w14:paraId="78E7908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2660" w:type="pct"/>
                  <w:tcBorders>
                    <w:top w:val="single" w:sz="4" w:space="0" w:color="auto"/>
                    <w:left w:val="single" w:sz="4" w:space="0" w:color="auto"/>
                    <w:bottom w:val="single" w:sz="4" w:space="0" w:color="auto"/>
                    <w:right w:val="single" w:sz="4" w:space="0" w:color="auto"/>
                  </w:tcBorders>
                  <w:hideMark/>
                </w:tcPr>
                <w:p w14:paraId="66A07FC7"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Both aggressor cell and victim cell are on FR2</w:t>
                  </w:r>
                </w:p>
              </w:tc>
              <w:tc>
                <w:tcPr>
                  <w:tcW w:w="601" w:type="pct"/>
                  <w:tcBorders>
                    <w:top w:val="single" w:sz="4" w:space="0" w:color="auto"/>
                    <w:left w:val="single" w:sz="4" w:space="0" w:color="auto"/>
                    <w:bottom w:val="single" w:sz="4" w:space="0" w:color="auto"/>
                    <w:right w:val="single" w:sz="4" w:space="0" w:color="auto"/>
                  </w:tcBorders>
                  <w:hideMark/>
                </w:tcPr>
                <w:p w14:paraId="3652F57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2 </w:t>
                  </w:r>
                </w:p>
              </w:tc>
            </w:tr>
            <w:tr w:rsidR="00BB4CA3" w:rsidRPr="00BB4CA3" w14:paraId="205F3D27" w14:textId="77777777" w:rsidTr="003C6A21">
              <w:trPr>
                <w:jc w:val="center"/>
              </w:trPr>
              <w:tc>
                <w:tcPr>
                  <w:tcW w:w="510" w:type="pct"/>
                  <w:tcBorders>
                    <w:top w:val="nil"/>
                    <w:left w:val="single" w:sz="4" w:space="0" w:color="auto"/>
                    <w:bottom w:val="single" w:sz="4" w:space="0" w:color="auto"/>
                    <w:right w:val="single" w:sz="4" w:space="0" w:color="auto"/>
                  </w:tcBorders>
                  <w:vAlign w:val="center"/>
                  <w:hideMark/>
                </w:tcPr>
                <w:p w14:paraId="60F7109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229" w:type="pct"/>
                  <w:tcBorders>
                    <w:top w:val="nil"/>
                    <w:left w:val="single" w:sz="4" w:space="0" w:color="auto"/>
                    <w:bottom w:val="single" w:sz="4" w:space="0" w:color="auto"/>
                    <w:right w:val="single" w:sz="4" w:space="0" w:color="auto"/>
                  </w:tcBorders>
                  <w:vAlign w:val="center"/>
                  <w:hideMark/>
                </w:tcPr>
                <w:p w14:paraId="01443F1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3234D46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Either aggressor cell or victim cell is on FR1</w:t>
                  </w:r>
                </w:p>
              </w:tc>
              <w:tc>
                <w:tcPr>
                  <w:tcW w:w="601" w:type="pct"/>
                  <w:tcBorders>
                    <w:top w:val="single" w:sz="4" w:space="0" w:color="auto"/>
                    <w:left w:val="single" w:sz="4" w:space="0" w:color="auto"/>
                    <w:bottom w:val="single" w:sz="4" w:space="0" w:color="auto"/>
                    <w:right w:val="single" w:sz="4" w:space="0" w:color="auto"/>
                  </w:tcBorders>
                  <w:hideMark/>
                </w:tcPr>
                <w:p w14:paraId="2FC47F9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r>
            <w:tr w:rsidR="00BB4CA3" w:rsidRPr="00BB4CA3" w14:paraId="09B405DE" w14:textId="77777777" w:rsidTr="003C6A21">
              <w:trPr>
                <w:jc w:val="center"/>
              </w:trPr>
              <w:tc>
                <w:tcPr>
                  <w:tcW w:w="510" w:type="pct"/>
                  <w:tcBorders>
                    <w:top w:val="single" w:sz="4" w:space="0" w:color="auto"/>
                    <w:left w:val="single" w:sz="4" w:space="0" w:color="auto"/>
                    <w:bottom w:val="nil"/>
                    <w:right w:val="single" w:sz="4" w:space="0" w:color="auto"/>
                  </w:tcBorders>
                  <w:hideMark/>
                </w:tcPr>
                <w:p w14:paraId="00B9BDFA"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c>
                <w:tcPr>
                  <w:tcW w:w="1229" w:type="pct"/>
                  <w:tcBorders>
                    <w:top w:val="single" w:sz="4" w:space="0" w:color="auto"/>
                    <w:left w:val="single" w:sz="4" w:space="0" w:color="auto"/>
                    <w:bottom w:val="nil"/>
                    <w:right w:val="single" w:sz="4" w:space="0" w:color="auto"/>
                  </w:tcBorders>
                  <w:hideMark/>
                </w:tcPr>
                <w:p w14:paraId="70B9CF8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2660" w:type="pct"/>
                  <w:tcBorders>
                    <w:top w:val="single" w:sz="4" w:space="0" w:color="auto"/>
                    <w:left w:val="single" w:sz="4" w:space="0" w:color="auto"/>
                    <w:bottom w:val="single" w:sz="4" w:space="0" w:color="auto"/>
                    <w:right w:val="single" w:sz="4" w:space="0" w:color="auto"/>
                  </w:tcBorders>
                  <w:hideMark/>
                </w:tcPr>
                <w:p w14:paraId="235AB2D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FR2</w:t>
                  </w:r>
                </w:p>
              </w:tc>
              <w:tc>
                <w:tcPr>
                  <w:tcW w:w="601" w:type="pct"/>
                  <w:tcBorders>
                    <w:top w:val="single" w:sz="4" w:space="0" w:color="auto"/>
                    <w:left w:val="single" w:sz="4" w:space="0" w:color="auto"/>
                    <w:bottom w:val="single" w:sz="4" w:space="0" w:color="auto"/>
                    <w:right w:val="single" w:sz="4" w:space="0" w:color="auto"/>
                  </w:tcBorders>
                  <w:hideMark/>
                </w:tcPr>
                <w:p w14:paraId="698AB7A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4 </w:t>
                  </w:r>
                </w:p>
              </w:tc>
            </w:tr>
            <w:tr w:rsidR="00BB4CA3" w:rsidRPr="00BB4CA3" w14:paraId="404F6A4B" w14:textId="77777777" w:rsidTr="003C6A21">
              <w:trPr>
                <w:jc w:val="center"/>
              </w:trPr>
              <w:tc>
                <w:tcPr>
                  <w:tcW w:w="510" w:type="pct"/>
                  <w:tcBorders>
                    <w:top w:val="nil"/>
                    <w:left w:val="single" w:sz="4" w:space="0" w:color="auto"/>
                    <w:bottom w:val="single" w:sz="4" w:space="0" w:color="auto"/>
                    <w:right w:val="single" w:sz="4" w:space="0" w:color="auto"/>
                  </w:tcBorders>
                  <w:vAlign w:val="center"/>
                  <w:hideMark/>
                </w:tcPr>
                <w:p w14:paraId="5A51CFB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229" w:type="pct"/>
                  <w:tcBorders>
                    <w:top w:val="nil"/>
                    <w:left w:val="single" w:sz="4" w:space="0" w:color="auto"/>
                    <w:bottom w:val="nil"/>
                    <w:right w:val="single" w:sz="4" w:space="0" w:color="auto"/>
                  </w:tcBorders>
                  <w:vAlign w:val="center"/>
                  <w:hideMark/>
                </w:tcPr>
                <w:p w14:paraId="0F9A96EB"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389C7D6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top w:val="single" w:sz="4" w:space="0" w:color="auto"/>
                    <w:left w:val="single" w:sz="4" w:space="0" w:color="auto"/>
                    <w:bottom w:val="single" w:sz="4" w:space="0" w:color="auto"/>
                    <w:right w:val="single" w:sz="4" w:space="0" w:color="auto"/>
                  </w:tcBorders>
                  <w:hideMark/>
                </w:tcPr>
                <w:p w14:paraId="6682BB1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5 </w:t>
                  </w:r>
                </w:p>
              </w:tc>
            </w:tr>
            <w:tr w:rsidR="00BB4CA3" w:rsidRPr="00BB4CA3" w14:paraId="4766D336"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vAlign w:val="center"/>
                </w:tcPr>
                <w:p w14:paraId="41ADA76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1229" w:type="pct"/>
                  <w:tcBorders>
                    <w:left w:val="single" w:sz="4" w:space="0" w:color="auto"/>
                    <w:bottom w:val="single" w:sz="4" w:space="0" w:color="auto"/>
                    <w:right w:val="single" w:sz="4" w:space="0" w:color="auto"/>
                  </w:tcBorders>
                  <w:vAlign w:val="center"/>
                </w:tcPr>
                <w:p w14:paraId="3DFBB9F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0.03125</w:t>
                  </w:r>
                </w:p>
              </w:tc>
              <w:tc>
                <w:tcPr>
                  <w:tcW w:w="2660" w:type="pct"/>
                  <w:tcBorders>
                    <w:left w:val="single" w:sz="4" w:space="0" w:color="auto"/>
                    <w:bottom w:val="single" w:sz="4" w:space="0" w:color="auto"/>
                    <w:right w:val="single" w:sz="4" w:space="0" w:color="auto"/>
                  </w:tcBorders>
                </w:tcPr>
                <w:p w14:paraId="7D19FE4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left w:val="single" w:sz="4" w:space="0" w:color="auto"/>
                    <w:bottom w:val="single" w:sz="4" w:space="0" w:color="auto"/>
                    <w:right w:val="single" w:sz="4" w:space="0" w:color="auto"/>
                  </w:tcBorders>
                </w:tcPr>
                <w:p w14:paraId="693C3FC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17</w:t>
                  </w:r>
                </w:p>
              </w:tc>
            </w:tr>
            <w:tr w:rsidR="00BB4CA3" w:rsidRPr="00BB4CA3" w14:paraId="269CF621" w14:textId="77777777" w:rsidTr="003C6A21">
              <w:trPr>
                <w:jc w:val="center"/>
              </w:trPr>
              <w:tc>
                <w:tcPr>
                  <w:tcW w:w="510" w:type="pct"/>
                  <w:tcBorders>
                    <w:top w:val="nil"/>
                    <w:left w:val="single" w:sz="4" w:space="0" w:color="auto"/>
                    <w:bottom w:val="single" w:sz="4" w:space="0" w:color="auto"/>
                    <w:right w:val="single" w:sz="4" w:space="0" w:color="auto"/>
                  </w:tcBorders>
                  <w:vAlign w:val="center"/>
                </w:tcPr>
                <w:p w14:paraId="4EC1A15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1229" w:type="pct"/>
                  <w:tcBorders>
                    <w:left w:val="single" w:sz="4" w:space="0" w:color="auto"/>
                    <w:bottom w:val="single" w:sz="4" w:space="0" w:color="auto"/>
                    <w:right w:val="single" w:sz="4" w:space="0" w:color="auto"/>
                  </w:tcBorders>
                  <w:vAlign w:val="center"/>
                </w:tcPr>
                <w:p w14:paraId="7558A2C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0.015625</w:t>
                  </w:r>
                </w:p>
              </w:tc>
              <w:tc>
                <w:tcPr>
                  <w:tcW w:w="2660" w:type="pct"/>
                  <w:tcBorders>
                    <w:left w:val="single" w:sz="4" w:space="0" w:color="auto"/>
                    <w:bottom w:val="single" w:sz="4" w:space="0" w:color="auto"/>
                    <w:right w:val="single" w:sz="4" w:space="0" w:color="auto"/>
                  </w:tcBorders>
                </w:tcPr>
                <w:p w14:paraId="6469DAB9"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left w:val="single" w:sz="4" w:space="0" w:color="auto"/>
                    <w:bottom w:val="single" w:sz="4" w:space="0" w:color="auto"/>
                    <w:right w:val="single" w:sz="4" w:space="0" w:color="auto"/>
                  </w:tcBorders>
                </w:tcPr>
                <w:p w14:paraId="4BF8E60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33</w:t>
                  </w:r>
                </w:p>
              </w:tc>
            </w:tr>
          </w:tbl>
          <w:p w14:paraId="6E9B1F2F" w14:textId="47054DC1" w:rsidR="00BB4CA3" w:rsidRPr="00BB4CA3" w:rsidRDefault="00BB4CA3" w:rsidP="00BB4CA3">
            <w:pPr>
              <w:pStyle w:val="ListParagraph"/>
              <w:keepNext/>
              <w:keepLines/>
              <w:spacing w:before="240"/>
              <w:ind w:left="360" w:firstLine="361"/>
              <w:rPr>
                <w:b/>
                <w:sz w:val="20"/>
                <w:szCs w:val="20"/>
                <w:lang w:eastAsia="en-GB"/>
              </w:rPr>
            </w:pPr>
            <w:r w:rsidRPr="00BB4CA3">
              <w:rPr>
                <w:b/>
                <w:sz w:val="20"/>
                <w:szCs w:val="20"/>
                <w:lang w:eastAsia="en-GB"/>
              </w:rPr>
              <w:t xml:space="preserve">Table </w:t>
            </w:r>
            <w:r w:rsidR="00732377">
              <w:rPr>
                <w:b/>
                <w:sz w:val="20"/>
                <w:szCs w:val="20"/>
                <w:lang w:eastAsia="en-GB"/>
              </w:rPr>
              <w:t>2</w:t>
            </w:r>
            <w:r w:rsidRPr="00BB4CA3">
              <w:rPr>
                <w:b/>
                <w:sz w:val="20"/>
                <w:szCs w:val="20"/>
                <w:lang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B4CA3" w:rsidRPr="00BB4CA3" w14:paraId="321E4A61" w14:textId="77777777" w:rsidTr="003C6A21">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0084E0D"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06F9B80F" wp14:editId="3516BB57">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69A72BDA"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D4A2FF3" w14:textId="77777777" w:rsidR="00BB4CA3" w:rsidRPr="00BB4CA3" w:rsidRDefault="00BB4CA3" w:rsidP="00BB4CA3">
                  <w:pPr>
                    <w:keepNext/>
                    <w:keepLines/>
                    <w:overflowPunct w:val="0"/>
                    <w:autoSpaceDE w:val="0"/>
                    <w:autoSpaceDN w:val="0"/>
                    <w:adjustRightInd w:val="0"/>
                    <w:jc w:val="center"/>
                    <w:textAlignment w:val="baseline"/>
                    <w:rPr>
                      <w:b/>
                      <w:sz w:val="20"/>
                      <w:szCs w:val="20"/>
                    </w:rPr>
                  </w:pPr>
                  <w:r w:rsidRPr="00BB4CA3">
                    <w:rPr>
                      <w:b/>
                      <w:sz w:val="20"/>
                      <w:szCs w:val="20"/>
                      <w:lang w:eastAsia="ko-KR"/>
                    </w:rPr>
                    <w:t>Interruption length (slots)</w:t>
                  </w:r>
                </w:p>
              </w:tc>
            </w:tr>
            <w:tr w:rsidR="00BB4CA3" w:rsidRPr="00BB4CA3" w14:paraId="1C177B9D"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4F18418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7097C80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09E11CB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 xml:space="preserve">1 + </w:t>
                  </w:r>
                  <w:r w:rsidRPr="00BB4CA3">
                    <w:rPr>
                      <w:sz w:val="20"/>
                      <w:szCs w:val="20"/>
                      <w:lang w:val="fr-FR"/>
                    </w:rPr>
                    <w:t>N</w:t>
                  </w:r>
                  <w:r w:rsidRPr="00BB4CA3">
                    <w:rPr>
                      <w:sz w:val="20"/>
                      <w:szCs w:val="20"/>
                      <w:vertAlign w:val="subscript"/>
                      <w:lang w:val="fr-FR"/>
                    </w:rPr>
                    <w:t>SSB</w:t>
                  </w:r>
                </w:p>
              </w:tc>
            </w:tr>
            <w:tr w:rsidR="00BB4CA3" w:rsidRPr="00BB4CA3" w14:paraId="579FF366"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4BEDF56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02ED23B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5E7F605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1 + N</w:t>
                  </w:r>
                  <w:r w:rsidRPr="00BB4CA3">
                    <w:rPr>
                      <w:sz w:val="20"/>
                      <w:szCs w:val="20"/>
                      <w:vertAlign w:val="subscript"/>
                      <w:lang w:val="fr-FR" w:eastAsia="ko-KR"/>
                    </w:rPr>
                    <w:t>SSB</w:t>
                  </w:r>
                </w:p>
              </w:tc>
            </w:tr>
            <w:tr w:rsidR="00BB4CA3" w:rsidRPr="00BB4CA3" w14:paraId="4F44572D"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2E49825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55195DB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92C9B0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2 + N</w:t>
                  </w:r>
                  <w:r w:rsidRPr="00BB4CA3">
                    <w:rPr>
                      <w:sz w:val="20"/>
                      <w:szCs w:val="20"/>
                      <w:vertAlign w:val="subscript"/>
                      <w:lang w:val="fr-FR" w:eastAsia="ko-KR"/>
                    </w:rPr>
                    <w:t>SSB</w:t>
                  </w:r>
                </w:p>
              </w:tc>
            </w:tr>
            <w:tr w:rsidR="00BB4CA3" w:rsidRPr="00BB4CA3" w14:paraId="0319BD34"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0BD127F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1F65D8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136E21F7"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lang w:val="fr-FR" w:eastAsia="ko-KR"/>
                    </w:rPr>
                    <w:t>4 + N</w:t>
                  </w:r>
                  <w:r w:rsidRPr="00BB4CA3">
                    <w:rPr>
                      <w:sz w:val="20"/>
                      <w:szCs w:val="20"/>
                      <w:vertAlign w:val="subscript"/>
                      <w:lang w:val="fr-FR" w:eastAsia="ko-KR"/>
                    </w:rPr>
                    <w:t>SSB</w:t>
                  </w:r>
                </w:p>
              </w:tc>
            </w:tr>
            <w:tr w:rsidR="00BB4CA3" w:rsidRPr="00BB4CA3" w14:paraId="37C92D9F"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tcPr>
                <w:p w14:paraId="0D7C176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2114" w:type="dxa"/>
                  <w:tcBorders>
                    <w:top w:val="single" w:sz="4" w:space="0" w:color="auto"/>
                    <w:left w:val="single" w:sz="4" w:space="0" w:color="auto"/>
                    <w:bottom w:val="single" w:sz="4" w:space="0" w:color="auto"/>
                    <w:right w:val="single" w:sz="4" w:space="0" w:color="auto"/>
                  </w:tcBorders>
                </w:tcPr>
                <w:p w14:paraId="6C9ACE5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0.03125</w:t>
                  </w:r>
                </w:p>
              </w:tc>
              <w:tc>
                <w:tcPr>
                  <w:tcW w:w="5398" w:type="dxa"/>
                  <w:tcBorders>
                    <w:top w:val="single" w:sz="4" w:space="0" w:color="auto"/>
                    <w:left w:val="single" w:sz="4" w:space="0" w:color="auto"/>
                    <w:bottom w:val="single" w:sz="4" w:space="0" w:color="auto"/>
                    <w:right w:val="single" w:sz="4" w:space="0" w:color="auto"/>
                  </w:tcBorders>
                </w:tcPr>
                <w:p w14:paraId="09EBD7F9" w14:textId="77777777" w:rsidR="00BB4CA3" w:rsidRPr="00BB4CA3" w:rsidRDefault="00BB4CA3" w:rsidP="00BB4CA3">
                  <w:pPr>
                    <w:keepNext/>
                    <w:keepLines/>
                    <w:overflowPunct w:val="0"/>
                    <w:autoSpaceDE w:val="0"/>
                    <w:autoSpaceDN w:val="0"/>
                    <w:adjustRightInd w:val="0"/>
                    <w:jc w:val="center"/>
                    <w:textAlignment w:val="baseline"/>
                    <w:rPr>
                      <w:sz w:val="20"/>
                      <w:szCs w:val="20"/>
                      <w:lang w:val="fr-FR" w:eastAsia="ko-KR"/>
                    </w:rPr>
                  </w:pPr>
                  <w:r w:rsidRPr="00BB4CA3">
                    <w:rPr>
                      <w:sz w:val="20"/>
                      <w:szCs w:val="20"/>
                      <w:lang w:val="fr-FR"/>
                    </w:rPr>
                    <w:t xml:space="preserve">16 + </w:t>
                  </w:r>
                  <w:r w:rsidRPr="00BB4CA3">
                    <w:rPr>
                      <w:sz w:val="20"/>
                      <w:szCs w:val="20"/>
                      <w:lang w:val="fr-FR" w:eastAsia="ko-KR"/>
                    </w:rPr>
                    <w:t>N</w:t>
                  </w:r>
                  <w:r w:rsidRPr="00BB4CA3">
                    <w:rPr>
                      <w:sz w:val="20"/>
                      <w:szCs w:val="20"/>
                      <w:vertAlign w:val="subscript"/>
                      <w:lang w:val="fr-FR" w:eastAsia="ko-KR"/>
                    </w:rPr>
                    <w:t>SSB</w:t>
                  </w:r>
                </w:p>
              </w:tc>
            </w:tr>
            <w:tr w:rsidR="00BB4CA3" w:rsidRPr="00BB4CA3" w14:paraId="677D9D24"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tcPr>
                <w:p w14:paraId="3BE7EF2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2114" w:type="dxa"/>
                  <w:tcBorders>
                    <w:top w:val="single" w:sz="4" w:space="0" w:color="auto"/>
                    <w:left w:val="single" w:sz="4" w:space="0" w:color="auto"/>
                    <w:bottom w:val="single" w:sz="4" w:space="0" w:color="auto"/>
                    <w:right w:val="single" w:sz="4" w:space="0" w:color="auto"/>
                  </w:tcBorders>
                </w:tcPr>
                <w:p w14:paraId="4BCE5C1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0.015625</w:t>
                  </w:r>
                </w:p>
              </w:tc>
              <w:tc>
                <w:tcPr>
                  <w:tcW w:w="5398" w:type="dxa"/>
                  <w:tcBorders>
                    <w:top w:val="single" w:sz="4" w:space="0" w:color="auto"/>
                    <w:left w:val="single" w:sz="4" w:space="0" w:color="auto"/>
                    <w:bottom w:val="single" w:sz="4" w:space="0" w:color="auto"/>
                    <w:right w:val="single" w:sz="4" w:space="0" w:color="auto"/>
                  </w:tcBorders>
                </w:tcPr>
                <w:p w14:paraId="46AFF603" w14:textId="77777777" w:rsidR="00BB4CA3" w:rsidRPr="00BB4CA3" w:rsidRDefault="00BB4CA3" w:rsidP="00BB4CA3">
                  <w:pPr>
                    <w:keepNext/>
                    <w:keepLines/>
                    <w:overflowPunct w:val="0"/>
                    <w:autoSpaceDE w:val="0"/>
                    <w:autoSpaceDN w:val="0"/>
                    <w:adjustRightInd w:val="0"/>
                    <w:jc w:val="center"/>
                    <w:textAlignment w:val="baseline"/>
                    <w:rPr>
                      <w:sz w:val="20"/>
                      <w:szCs w:val="20"/>
                      <w:lang w:val="fr-FR" w:eastAsia="ko-KR"/>
                    </w:rPr>
                  </w:pPr>
                  <w:r w:rsidRPr="00BB4CA3">
                    <w:rPr>
                      <w:sz w:val="20"/>
                      <w:szCs w:val="20"/>
                      <w:lang w:val="fr-FR"/>
                    </w:rPr>
                    <w:t xml:space="preserve">32 + </w:t>
                  </w:r>
                  <w:r w:rsidRPr="00BB4CA3">
                    <w:rPr>
                      <w:sz w:val="20"/>
                      <w:szCs w:val="20"/>
                      <w:lang w:val="fr-FR" w:eastAsia="ko-KR"/>
                    </w:rPr>
                    <w:t>N</w:t>
                  </w:r>
                  <w:r w:rsidRPr="00BB4CA3">
                    <w:rPr>
                      <w:sz w:val="20"/>
                      <w:szCs w:val="20"/>
                      <w:vertAlign w:val="subscript"/>
                      <w:lang w:val="fr-FR" w:eastAsia="ko-KR"/>
                    </w:rPr>
                    <w:t>SSB</w:t>
                  </w:r>
                </w:p>
              </w:tc>
            </w:tr>
            <w:tr w:rsidR="00BB4CA3" w:rsidRPr="00BB4CA3" w14:paraId="49A75BDC" w14:textId="77777777" w:rsidTr="003C6A21">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590255ED" w14:textId="77777777" w:rsidR="00BB4CA3" w:rsidRPr="00BB4CA3" w:rsidRDefault="00BB4CA3" w:rsidP="00BB4CA3">
                  <w:pPr>
                    <w:keepNext/>
                    <w:keepLines/>
                    <w:overflowPunct w:val="0"/>
                    <w:autoSpaceDE w:val="0"/>
                    <w:autoSpaceDN w:val="0"/>
                    <w:adjustRightInd w:val="0"/>
                    <w:textAlignment w:val="baseline"/>
                    <w:rPr>
                      <w:sz w:val="20"/>
                      <w:szCs w:val="20"/>
                      <w:lang w:val="fr-FR"/>
                    </w:rPr>
                  </w:pPr>
                  <w:proofErr w:type="gramStart"/>
                  <w:r w:rsidRPr="00BB4CA3">
                    <w:rPr>
                      <w:sz w:val="20"/>
                      <w:szCs w:val="20"/>
                      <w:lang w:val="fr-FR"/>
                    </w:rPr>
                    <w:t>NOTE:</w:t>
                  </w:r>
                  <w:proofErr w:type="gramEnd"/>
                  <w:r w:rsidRPr="00BB4CA3">
                    <w:rPr>
                      <w:sz w:val="20"/>
                      <w:szCs w:val="20"/>
                      <w:lang w:val="fr-FR"/>
                    </w:rPr>
                    <w:t xml:space="preserve"> </w:t>
                  </w:r>
                  <w:r w:rsidRPr="00BB4CA3">
                    <w:rPr>
                      <w:sz w:val="20"/>
                      <w:szCs w:val="20"/>
                      <w:lang w:val="fr-FR" w:eastAsia="ko-KR"/>
                    </w:rPr>
                    <w:t>N</w:t>
                  </w:r>
                  <w:r w:rsidRPr="00BB4CA3">
                    <w:rPr>
                      <w:sz w:val="20"/>
                      <w:szCs w:val="20"/>
                      <w:vertAlign w:val="subscript"/>
                      <w:lang w:val="fr-FR" w:eastAsia="ko-KR"/>
                    </w:rPr>
                    <w:t>SSB</w:t>
                  </w:r>
                  <w:r w:rsidRPr="00BB4CA3">
                    <w:rPr>
                      <w:sz w:val="20"/>
                      <w:szCs w:val="20"/>
                      <w:lang w:val="fr-FR"/>
                    </w:rPr>
                    <w:t xml:space="preserve"> </w:t>
                  </w:r>
                  <w:proofErr w:type="spellStart"/>
                  <w:r w:rsidRPr="00BB4CA3">
                    <w:rPr>
                      <w:sz w:val="20"/>
                      <w:szCs w:val="20"/>
                      <w:lang w:val="fr-FR"/>
                    </w:rPr>
                    <w:t>is</w:t>
                  </w:r>
                  <w:proofErr w:type="spellEnd"/>
                  <w:r w:rsidRPr="00BB4CA3">
                    <w:rPr>
                      <w:sz w:val="20"/>
                      <w:szCs w:val="20"/>
                      <w:lang w:val="fr-FR"/>
                    </w:rPr>
                    <w:t xml:space="preserve"> the </w:t>
                  </w:r>
                  <w:proofErr w:type="spellStart"/>
                  <w:r w:rsidRPr="00BB4CA3">
                    <w:rPr>
                      <w:sz w:val="20"/>
                      <w:szCs w:val="20"/>
                      <w:lang w:val="fr-FR"/>
                    </w:rPr>
                    <w:t>number</w:t>
                  </w:r>
                  <w:proofErr w:type="spellEnd"/>
                  <w:r w:rsidRPr="00BB4CA3">
                    <w:rPr>
                      <w:sz w:val="20"/>
                      <w:szCs w:val="20"/>
                      <w:lang w:val="fr-FR"/>
                    </w:rPr>
                    <w:t xml:space="preserve"> of slots </w:t>
                  </w:r>
                  <w:proofErr w:type="spellStart"/>
                  <w:r w:rsidRPr="00BB4CA3">
                    <w:rPr>
                      <w:sz w:val="20"/>
                      <w:szCs w:val="20"/>
                      <w:lang w:val="fr-FR"/>
                    </w:rPr>
                    <w:t>containing</w:t>
                  </w:r>
                  <w:proofErr w:type="spellEnd"/>
                  <w:r w:rsidRPr="00BB4CA3">
                    <w:rPr>
                      <w:sz w:val="20"/>
                      <w:szCs w:val="20"/>
                      <w:lang w:val="fr-FR"/>
                    </w:rPr>
                    <w:t xml:space="preserve"> the </w:t>
                  </w:r>
                  <w:proofErr w:type="spellStart"/>
                  <w:r w:rsidRPr="00BB4CA3">
                    <w:rPr>
                      <w:sz w:val="20"/>
                      <w:szCs w:val="20"/>
                      <w:lang w:val="fr-FR"/>
                    </w:rPr>
                    <w:t>configured</w:t>
                  </w:r>
                  <w:proofErr w:type="spellEnd"/>
                  <w:r w:rsidRPr="00BB4CA3">
                    <w:rPr>
                      <w:sz w:val="20"/>
                      <w:szCs w:val="20"/>
                      <w:lang w:val="fr-FR"/>
                    </w:rPr>
                    <w:t xml:space="preserve"> SSB(s) for RLM/BFD, CBD or L1-RSRP/L1-SINR</w:t>
                  </w:r>
                </w:p>
              </w:tc>
            </w:tr>
          </w:tbl>
          <w:p w14:paraId="347BDCF1" w14:textId="77777777" w:rsidR="00BB4CA3" w:rsidRPr="00BB4CA3" w:rsidRDefault="00BB4CA3" w:rsidP="00BB4CA3">
            <w:pPr>
              <w:spacing w:before="120"/>
              <w:ind w:left="284"/>
              <w:rPr>
                <w:iCs/>
                <w:sz w:val="20"/>
                <w:szCs w:val="20"/>
                <w:u w:val="single"/>
              </w:rPr>
            </w:pPr>
            <w:r w:rsidRPr="00BB4CA3">
              <w:rPr>
                <w:b/>
                <w:bCs/>
                <w:iCs/>
                <w:sz w:val="20"/>
                <w:szCs w:val="20"/>
                <w:u w:val="single"/>
              </w:rPr>
              <w:t>Interruption length in NR DC:</w:t>
            </w:r>
          </w:p>
          <w:p w14:paraId="0ED7D11C" w14:textId="77777777" w:rsidR="00BB4CA3" w:rsidRPr="00BB4CA3" w:rsidRDefault="00BB4CA3" w:rsidP="00BB4CA3">
            <w:pPr>
              <w:pStyle w:val="ListParagraph"/>
              <w:numPr>
                <w:ilvl w:val="0"/>
                <w:numId w:val="32"/>
              </w:numPr>
              <w:overflowPunct w:val="0"/>
              <w:autoSpaceDE w:val="0"/>
              <w:autoSpaceDN w:val="0"/>
              <w:adjustRightInd w:val="0"/>
              <w:spacing w:before="120"/>
              <w:ind w:left="1003" w:hanging="357"/>
              <w:contextualSpacing w:val="0"/>
              <w:textAlignment w:val="baseline"/>
              <w:rPr>
                <w:b/>
                <w:bCs/>
                <w:sz w:val="20"/>
                <w:szCs w:val="20"/>
                <w:u w:val="single"/>
              </w:rPr>
            </w:pPr>
            <w:r w:rsidRPr="00BB4CA3">
              <w:rPr>
                <w:rFonts w:eastAsia="SimSun"/>
                <w:sz w:val="20"/>
                <w:szCs w:val="20"/>
              </w:rPr>
              <w:t>For synchronous inter-band NR-DC, the interruption length is the same as in table 2.</w:t>
            </w:r>
          </w:p>
          <w:p w14:paraId="087DE48F" w14:textId="77777777" w:rsidR="00BB4CA3" w:rsidRPr="00BB4CA3" w:rsidRDefault="00BB4CA3" w:rsidP="00BB4CA3">
            <w:pPr>
              <w:pStyle w:val="ListParagraph"/>
              <w:numPr>
                <w:ilvl w:val="0"/>
                <w:numId w:val="32"/>
              </w:numPr>
              <w:overflowPunct w:val="0"/>
              <w:autoSpaceDE w:val="0"/>
              <w:autoSpaceDN w:val="0"/>
              <w:adjustRightInd w:val="0"/>
              <w:ind w:left="1003" w:hanging="357"/>
              <w:contextualSpacing w:val="0"/>
              <w:textAlignment w:val="baseline"/>
              <w:rPr>
                <w:b/>
                <w:bCs/>
                <w:sz w:val="20"/>
                <w:szCs w:val="20"/>
                <w:u w:val="single"/>
              </w:rPr>
            </w:pPr>
            <w:r w:rsidRPr="00BB4CA3">
              <w:rPr>
                <w:rFonts w:eastAsia="SimSun"/>
                <w:sz w:val="20"/>
                <w:szCs w:val="20"/>
              </w:rPr>
              <w:t>For asynchronous inter-band NR-DC, the interruption length is shown in table 4.</w:t>
            </w:r>
          </w:p>
          <w:p w14:paraId="60B5FD11" w14:textId="4F72C7B9" w:rsidR="00BB4CA3" w:rsidRPr="00BB4CA3" w:rsidRDefault="00BB4CA3" w:rsidP="00BB4CA3">
            <w:pPr>
              <w:spacing w:before="240"/>
              <w:rPr>
                <w:b/>
                <w:bCs/>
                <w:sz w:val="20"/>
                <w:szCs w:val="20"/>
              </w:rPr>
            </w:pPr>
            <w:r w:rsidRPr="00BB4CA3">
              <w:rPr>
                <w:b/>
                <w:bCs/>
                <w:sz w:val="20"/>
                <w:szCs w:val="20"/>
              </w:rPr>
              <w:t xml:space="preserve">Table </w:t>
            </w:r>
            <w:r w:rsidR="00732377">
              <w:rPr>
                <w:b/>
                <w:bCs/>
                <w:sz w:val="20"/>
                <w:szCs w:val="20"/>
              </w:rPr>
              <w:t>3</w:t>
            </w:r>
            <w:r w:rsidRPr="00BB4CA3">
              <w:rPr>
                <w:b/>
                <w:bCs/>
                <w:sz w:val="20"/>
                <w:szCs w:val="20"/>
              </w:rPr>
              <w:t>: Interruption due to RLM and RLM on other active serving cell in asynchronous inter-band NR-DC</w:t>
            </w:r>
          </w:p>
          <w:tbl>
            <w:tblPr>
              <w:tblW w:w="4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644"/>
              <w:gridCol w:w="3391"/>
              <w:gridCol w:w="1791"/>
            </w:tblGrid>
            <w:tr w:rsidR="00BB4CA3" w:rsidRPr="00BB4CA3" w14:paraId="0AD65754" w14:textId="77777777" w:rsidTr="003C6A21">
              <w:trPr>
                <w:trHeight w:val="297"/>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BA5B14"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441DD2AB" wp14:editId="4727D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22" w:type="pct"/>
                  <w:tcBorders>
                    <w:top w:val="single" w:sz="4" w:space="0" w:color="auto"/>
                    <w:left w:val="single" w:sz="4" w:space="0" w:color="auto"/>
                    <w:bottom w:val="single" w:sz="4" w:space="0" w:color="auto"/>
                    <w:right w:val="single" w:sz="4" w:space="0" w:color="auto"/>
                  </w:tcBorders>
                  <w:hideMark/>
                </w:tcPr>
                <w:p w14:paraId="4844E94E"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 of victim cell</w:t>
                  </w:r>
                </w:p>
              </w:tc>
              <w:tc>
                <w:tcPr>
                  <w:tcW w:w="2983" w:type="pct"/>
                  <w:gridSpan w:val="2"/>
                  <w:tcBorders>
                    <w:top w:val="single" w:sz="4" w:space="0" w:color="auto"/>
                    <w:left w:val="single" w:sz="4" w:space="0" w:color="auto"/>
                    <w:bottom w:val="single" w:sz="4" w:space="0" w:color="auto"/>
                    <w:right w:val="single" w:sz="4" w:space="0" w:color="auto"/>
                  </w:tcBorders>
                  <w:hideMark/>
                </w:tcPr>
                <w:p w14:paraId="16B7236A"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Interruption length X2 (slots)</w:t>
                  </w:r>
                </w:p>
              </w:tc>
            </w:tr>
            <w:tr w:rsidR="00BB4CA3" w:rsidRPr="00BB4CA3" w14:paraId="1CB25B65"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hideMark/>
                </w:tcPr>
                <w:p w14:paraId="5BE0DF5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lastRenderedPageBreak/>
                    <w:t>0</w:t>
                  </w:r>
                </w:p>
              </w:tc>
              <w:tc>
                <w:tcPr>
                  <w:tcW w:w="1522" w:type="pct"/>
                  <w:tcBorders>
                    <w:top w:val="single" w:sz="4" w:space="0" w:color="auto"/>
                    <w:left w:val="single" w:sz="4" w:space="0" w:color="auto"/>
                    <w:bottom w:val="single" w:sz="4" w:space="0" w:color="auto"/>
                    <w:right w:val="single" w:sz="4" w:space="0" w:color="auto"/>
                  </w:tcBorders>
                  <w:hideMark/>
                </w:tcPr>
                <w:p w14:paraId="5CE61FA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952" w:type="pct"/>
                  <w:tcBorders>
                    <w:top w:val="single" w:sz="4" w:space="0" w:color="auto"/>
                    <w:left w:val="single" w:sz="4" w:space="0" w:color="auto"/>
                    <w:bottom w:val="single" w:sz="4" w:space="0" w:color="auto"/>
                    <w:right w:val="single" w:sz="4" w:space="0" w:color="auto"/>
                  </w:tcBorders>
                </w:tcPr>
                <w:p w14:paraId="0358D88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0276A55C"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2B27778E"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hideMark/>
                </w:tcPr>
                <w:p w14:paraId="0168E22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522" w:type="pct"/>
                  <w:tcBorders>
                    <w:top w:val="single" w:sz="4" w:space="0" w:color="auto"/>
                    <w:left w:val="single" w:sz="4" w:space="0" w:color="auto"/>
                    <w:bottom w:val="single" w:sz="4" w:space="0" w:color="auto"/>
                    <w:right w:val="single" w:sz="4" w:space="0" w:color="auto"/>
                  </w:tcBorders>
                  <w:hideMark/>
                </w:tcPr>
                <w:p w14:paraId="2FB9907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1952" w:type="pct"/>
                  <w:tcBorders>
                    <w:top w:val="single" w:sz="4" w:space="0" w:color="auto"/>
                    <w:left w:val="single" w:sz="4" w:space="0" w:color="auto"/>
                    <w:bottom w:val="single" w:sz="4" w:space="0" w:color="auto"/>
                    <w:right w:val="single" w:sz="4" w:space="0" w:color="auto"/>
                  </w:tcBorders>
                </w:tcPr>
                <w:p w14:paraId="7CE8274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7138CD4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4FBBD707" w14:textId="77777777" w:rsidTr="003C6A21">
              <w:trPr>
                <w:jc w:val="center"/>
              </w:trPr>
              <w:tc>
                <w:tcPr>
                  <w:tcW w:w="495" w:type="pct"/>
                  <w:tcBorders>
                    <w:top w:val="single" w:sz="4" w:space="0" w:color="auto"/>
                    <w:left w:val="single" w:sz="4" w:space="0" w:color="auto"/>
                    <w:bottom w:val="nil"/>
                    <w:right w:val="single" w:sz="4" w:space="0" w:color="auto"/>
                  </w:tcBorders>
                  <w:hideMark/>
                </w:tcPr>
                <w:p w14:paraId="242251F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1522" w:type="pct"/>
                  <w:tcBorders>
                    <w:top w:val="single" w:sz="4" w:space="0" w:color="auto"/>
                    <w:left w:val="single" w:sz="4" w:space="0" w:color="auto"/>
                    <w:bottom w:val="nil"/>
                    <w:right w:val="single" w:sz="4" w:space="0" w:color="auto"/>
                  </w:tcBorders>
                  <w:hideMark/>
                </w:tcPr>
                <w:p w14:paraId="53AE256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1952" w:type="pct"/>
                  <w:tcBorders>
                    <w:top w:val="single" w:sz="4" w:space="0" w:color="auto"/>
                    <w:left w:val="single" w:sz="4" w:space="0" w:color="auto"/>
                    <w:bottom w:val="single" w:sz="4" w:space="0" w:color="auto"/>
                    <w:right w:val="single" w:sz="4" w:space="0" w:color="auto"/>
                  </w:tcBorders>
                  <w:hideMark/>
                </w:tcPr>
                <w:p w14:paraId="5ADCAEC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Both aggressor cell and victim cell are on FR2</w:t>
                  </w:r>
                </w:p>
              </w:tc>
              <w:tc>
                <w:tcPr>
                  <w:tcW w:w="1031" w:type="pct"/>
                  <w:tcBorders>
                    <w:top w:val="single" w:sz="4" w:space="0" w:color="auto"/>
                    <w:left w:val="single" w:sz="4" w:space="0" w:color="auto"/>
                    <w:bottom w:val="single" w:sz="4" w:space="0" w:color="auto"/>
                    <w:right w:val="single" w:sz="4" w:space="0" w:color="auto"/>
                  </w:tcBorders>
                  <w:hideMark/>
                </w:tcPr>
                <w:p w14:paraId="5F29555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3 </w:t>
                  </w:r>
                </w:p>
              </w:tc>
            </w:tr>
            <w:tr w:rsidR="00BB4CA3" w:rsidRPr="00BB4CA3" w14:paraId="1B47C53C" w14:textId="77777777" w:rsidTr="003C6A21">
              <w:trPr>
                <w:jc w:val="center"/>
              </w:trPr>
              <w:tc>
                <w:tcPr>
                  <w:tcW w:w="495" w:type="pct"/>
                  <w:tcBorders>
                    <w:top w:val="nil"/>
                    <w:left w:val="single" w:sz="4" w:space="0" w:color="auto"/>
                    <w:bottom w:val="single" w:sz="4" w:space="0" w:color="auto"/>
                    <w:right w:val="single" w:sz="4" w:space="0" w:color="auto"/>
                  </w:tcBorders>
                  <w:vAlign w:val="center"/>
                  <w:hideMark/>
                </w:tcPr>
                <w:p w14:paraId="7434FB0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522" w:type="pct"/>
                  <w:tcBorders>
                    <w:top w:val="nil"/>
                    <w:left w:val="single" w:sz="4" w:space="0" w:color="auto"/>
                    <w:bottom w:val="single" w:sz="4" w:space="0" w:color="auto"/>
                    <w:right w:val="single" w:sz="4" w:space="0" w:color="auto"/>
                  </w:tcBorders>
                  <w:vAlign w:val="center"/>
                  <w:hideMark/>
                </w:tcPr>
                <w:p w14:paraId="2F8E894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A34D43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Either aggressor cell or victim cell is on FR1</w:t>
                  </w:r>
                </w:p>
              </w:tc>
              <w:tc>
                <w:tcPr>
                  <w:tcW w:w="1031" w:type="pct"/>
                  <w:tcBorders>
                    <w:top w:val="single" w:sz="4" w:space="0" w:color="auto"/>
                    <w:left w:val="single" w:sz="4" w:space="0" w:color="auto"/>
                    <w:bottom w:val="single" w:sz="4" w:space="0" w:color="auto"/>
                    <w:right w:val="single" w:sz="4" w:space="0" w:color="auto"/>
                  </w:tcBorders>
                  <w:hideMark/>
                </w:tcPr>
                <w:p w14:paraId="27BD112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4</w:t>
                  </w:r>
                </w:p>
              </w:tc>
            </w:tr>
            <w:tr w:rsidR="00BB4CA3" w:rsidRPr="00BB4CA3" w14:paraId="329CFA1E" w14:textId="77777777" w:rsidTr="003C6A21">
              <w:trPr>
                <w:jc w:val="center"/>
              </w:trPr>
              <w:tc>
                <w:tcPr>
                  <w:tcW w:w="495" w:type="pct"/>
                  <w:tcBorders>
                    <w:top w:val="single" w:sz="4" w:space="0" w:color="auto"/>
                    <w:left w:val="single" w:sz="4" w:space="0" w:color="auto"/>
                    <w:bottom w:val="nil"/>
                    <w:right w:val="single" w:sz="4" w:space="0" w:color="auto"/>
                  </w:tcBorders>
                  <w:hideMark/>
                </w:tcPr>
                <w:p w14:paraId="2B664DE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c>
                <w:tcPr>
                  <w:tcW w:w="1522" w:type="pct"/>
                  <w:tcBorders>
                    <w:top w:val="single" w:sz="4" w:space="0" w:color="auto"/>
                    <w:left w:val="single" w:sz="4" w:space="0" w:color="auto"/>
                    <w:bottom w:val="nil"/>
                    <w:right w:val="single" w:sz="4" w:space="0" w:color="auto"/>
                  </w:tcBorders>
                  <w:hideMark/>
                </w:tcPr>
                <w:p w14:paraId="0EC6D50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1952" w:type="pct"/>
                  <w:tcBorders>
                    <w:top w:val="single" w:sz="4" w:space="0" w:color="auto"/>
                    <w:left w:val="single" w:sz="4" w:space="0" w:color="auto"/>
                    <w:bottom w:val="single" w:sz="4" w:space="0" w:color="auto"/>
                    <w:right w:val="single" w:sz="4" w:space="0" w:color="auto"/>
                  </w:tcBorders>
                  <w:hideMark/>
                </w:tcPr>
                <w:p w14:paraId="7CE860E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FR2</w:t>
                  </w:r>
                </w:p>
              </w:tc>
              <w:tc>
                <w:tcPr>
                  <w:tcW w:w="1031" w:type="pct"/>
                  <w:tcBorders>
                    <w:top w:val="single" w:sz="4" w:space="0" w:color="auto"/>
                    <w:left w:val="single" w:sz="4" w:space="0" w:color="auto"/>
                    <w:bottom w:val="single" w:sz="4" w:space="0" w:color="auto"/>
                    <w:right w:val="single" w:sz="4" w:space="0" w:color="auto"/>
                  </w:tcBorders>
                  <w:hideMark/>
                </w:tcPr>
                <w:p w14:paraId="79D9C66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5 </w:t>
                  </w:r>
                </w:p>
              </w:tc>
            </w:tr>
            <w:tr w:rsidR="00BB4CA3" w:rsidRPr="00BB4CA3" w14:paraId="3F0428D2" w14:textId="77777777" w:rsidTr="003C6A21">
              <w:trPr>
                <w:jc w:val="center"/>
              </w:trPr>
              <w:tc>
                <w:tcPr>
                  <w:tcW w:w="495" w:type="pct"/>
                  <w:tcBorders>
                    <w:top w:val="nil"/>
                    <w:left w:val="single" w:sz="4" w:space="0" w:color="auto"/>
                    <w:bottom w:val="single" w:sz="4" w:space="0" w:color="auto"/>
                    <w:right w:val="single" w:sz="4" w:space="0" w:color="auto"/>
                  </w:tcBorders>
                  <w:vAlign w:val="center"/>
                  <w:hideMark/>
                </w:tcPr>
                <w:p w14:paraId="4B341A4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522" w:type="pct"/>
                  <w:tcBorders>
                    <w:top w:val="nil"/>
                    <w:left w:val="single" w:sz="4" w:space="0" w:color="auto"/>
                    <w:bottom w:val="nil"/>
                    <w:right w:val="single" w:sz="4" w:space="0" w:color="auto"/>
                  </w:tcBorders>
                  <w:vAlign w:val="center"/>
                  <w:hideMark/>
                </w:tcPr>
                <w:p w14:paraId="28E002C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4D7A45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top w:val="single" w:sz="4" w:space="0" w:color="auto"/>
                    <w:left w:val="single" w:sz="4" w:space="0" w:color="auto"/>
                    <w:bottom w:val="single" w:sz="4" w:space="0" w:color="auto"/>
                    <w:right w:val="single" w:sz="4" w:space="0" w:color="auto"/>
                  </w:tcBorders>
                  <w:hideMark/>
                </w:tcPr>
                <w:p w14:paraId="4FC7CCA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6 </w:t>
                  </w:r>
                </w:p>
              </w:tc>
            </w:tr>
            <w:tr w:rsidR="00BB4CA3" w:rsidRPr="00BB4CA3" w14:paraId="07F2B260"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vAlign w:val="center"/>
                </w:tcPr>
                <w:p w14:paraId="1D9ED29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1522" w:type="pct"/>
                  <w:tcBorders>
                    <w:left w:val="single" w:sz="4" w:space="0" w:color="auto"/>
                    <w:bottom w:val="single" w:sz="4" w:space="0" w:color="auto"/>
                    <w:right w:val="single" w:sz="4" w:space="0" w:color="auto"/>
                  </w:tcBorders>
                  <w:vAlign w:val="center"/>
                </w:tcPr>
                <w:p w14:paraId="7100A2B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0.03125</w:t>
                  </w:r>
                </w:p>
              </w:tc>
              <w:tc>
                <w:tcPr>
                  <w:tcW w:w="1952" w:type="pct"/>
                  <w:tcBorders>
                    <w:left w:val="single" w:sz="4" w:space="0" w:color="auto"/>
                    <w:bottom w:val="single" w:sz="4" w:space="0" w:color="auto"/>
                    <w:right w:val="single" w:sz="4" w:space="0" w:color="auto"/>
                  </w:tcBorders>
                </w:tcPr>
                <w:p w14:paraId="406F66D4"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left w:val="single" w:sz="4" w:space="0" w:color="auto"/>
                    <w:bottom w:val="single" w:sz="4" w:space="0" w:color="auto"/>
                    <w:right w:val="single" w:sz="4" w:space="0" w:color="auto"/>
                  </w:tcBorders>
                </w:tcPr>
                <w:p w14:paraId="0CC8A1C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18</w:t>
                  </w:r>
                </w:p>
              </w:tc>
            </w:tr>
            <w:tr w:rsidR="00BB4CA3" w:rsidRPr="00BB4CA3" w14:paraId="21A5C2C6" w14:textId="77777777" w:rsidTr="003C6A21">
              <w:trPr>
                <w:jc w:val="center"/>
              </w:trPr>
              <w:tc>
                <w:tcPr>
                  <w:tcW w:w="495" w:type="pct"/>
                  <w:tcBorders>
                    <w:top w:val="nil"/>
                    <w:left w:val="single" w:sz="4" w:space="0" w:color="auto"/>
                    <w:bottom w:val="single" w:sz="4" w:space="0" w:color="auto"/>
                    <w:right w:val="single" w:sz="4" w:space="0" w:color="auto"/>
                  </w:tcBorders>
                  <w:vAlign w:val="center"/>
                </w:tcPr>
                <w:p w14:paraId="04B1BC0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1522" w:type="pct"/>
                  <w:tcBorders>
                    <w:left w:val="single" w:sz="4" w:space="0" w:color="auto"/>
                    <w:bottom w:val="single" w:sz="4" w:space="0" w:color="auto"/>
                    <w:right w:val="single" w:sz="4" w:space="0" w:color="auto"/>
                  </w:tcBorders>
                  <w:vAlign w:val="center"/>
                </w:tcPr>
                <w:p w14:paraId="318655D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0.015625</w:t>
                  </w:r>
                </w:p>
              </w:tc>
              <w:tc>
                <w:tcPr>
                  <w:tcW w:w="1952" w:type="pct"/>
                  <w:tcBorders>
                    <w:left w:val="single" w:sz="4" w:space="0" w:color="auto"/>
                    <w:bottom w:val="single" w:sz="4" w:space="0" w:color="auto"/>
                    <w:right w:val="single" w:sz="4" w:space="0" w:color="auto"/>
                  </w:tcBorders>
                </w:tcPr>
                <w:p w14:paraId="099907E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left w:val="single" w:sz="4" w:space="0" w:color="auto"/>
                    <w:bottom w:val="single" w:sz="4" w:space="0" w:color="auto"/>
                    <w:right w:val="single" w:sz="4" w:space="0" w:color="auto"/>
                  </w:tcBorders>
                </w:tcPr>
                <w:p w14:paraId="4ED0219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34</w:t>
                  </w:r>
                </w:p>
              </w:tc>
            </w:tr>
          </w:tbl>
          <w:p w14:paraId="6F2DF7C0" w14:textId="77777777" w:rsidR="00BB4CA3" w:rsidRPr="00BB4CA3" w:rsidRDefault="00BB4CA3" w:rsidP="00BB4CA3">
            <w:pPr>
              <w:spacing w:before="240"/>
              <w:rPr>
                <w:b/>
                <w:bCs/>
                <w:iCs/>
                <w:sz w:val="20"/>
                <w:szCs w:val="20"/>
                <w:u w:val="single"/>
              </w:rPr>
            </w:pPr>
            <w:r w:rsidRPr="00BB4CA3">
              <w:rPr>
                <w:b/>
                <w:bCs/>
                <w:iCs/>
                <w:sz w:val="20"/>
                <w:szCs w:val="20"/>
                <w:u w:val="single"/>
              </w:rPr>
              <w:t>Interruption length in EN-DC and NE-DC:</w:t>
            </w:r>
          </w:p>
          <w:p w14:paraId="51866813" w14:textId="77777777" w:rsidR="00BB4CA3" w:rsidRPr="00BB4CA3" w:rsidRDefault="00BB4CA3" w:rsidP="00BB4CA3">
            <w:pPr>
              <w:spacing w:before="120"/>
              <w:ind w:left="284"/>
              <w:rPr>
                <w:sz w:val="20"/>
                <w:szCs w:val="20"/>
              </w:rPr>
            </w:pPr>
            <w:r w:rsidRPr="00BB4CA3">
              <w:rPr>
                <w:sz w:val="20"/>
                <w:szCs w:val="20"/>
              </w:rPr>
              <w:t>For inter-band EN-DC, the interruption on the active LTE serving cell shall not exceed:</w:t>
            </w:r>
          </w:p>
          <w:p w14:paraId="2C538D53"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 xml:space="preserve">1 subframe for synchronous inter-band EN-DC or </w:t>
            </w:r>
          </w:p>
          <w:p w14:paraId="1C617CA0"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2 subframes for asynchronous inter-band EN-DC.</w:t>
            </w:r>
          </w:p>
          <w:p w14:paraId="62F6C6F0" w14:textId="77777777" w:rsidR="00BB4CA3" w:rsidRPr="00BB4CA3" w:rsidRDefault="00BB4CA3" w:rsidP="00BB4CA3">
            <w:pPr>
              <w:spacing w:before="120"/>
              <w:ind w:left="284"/>
              <w:rPr>
                <w:sz w:val="20"/>
                <w:szCs w:val="20"/>
              </w:rPr>
            </w:pPr>
            <w:r w:rsidRPr="00BB4CA3">
              <w:rPr>
                <w:sz w:val="20"/>
                <w:szCs w:val="20"/>
              </w:rPr>
              <w:t>For synchronous intra-band EN-DC, the interruption shall not exceed:</w:t>
            </w:r>
          </w:p>
          <w:p w14:paraId="303AC399"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the duration of N</w:t>
            </w:r>
            <w:r w:rsidRPr="00BB4CA3">
              <w:rPr>
                <w:rFonts w:eastAsia="SimSun"/>
                <w:sz w:val="20"/>
                <w:szCs w:val="20"/>
                <w:vertAlign w:val="subscript"/>
              </w:rPr>
              <w:t>SSB</w:t>
            </w:r>
            <w:r w:rsidRPr="00BB4CA3">
              <w:rPr>
                <w:rFonts w:eastAsia="SimSun"/>
                <w:sz w:val="20"/>
                <w:szCs w:val="20"/>
              </w:rPr>
              <w:t xml:space="preserve"> + 2 subframes.</w:t>
            </w:r>
          </w:p>
          <w:p w14:paraId="596E9953" w14:textId="77777777" w:rsidR="00BB4CA3" w:rsidRPr="00BB4CA3" w:rsidRDefault="00BB4CA3" w:rsidP="00BB4CA3">
            <w:pPr>
              <w:spacing w:before="120"/>
              <w:ind w:left="284"/>
              <w:rPr>
                <w:sz w:val="20"/>
                <w:szCs w:val="20"/>
              </w:rPr>
            </w:pPr>
            <w:r w:rsidRPr="00BB4CA3">
              <w:rPr>
                <w:sz w:val="20"/>
                <w:szCs w:val="20"/>
              </w:rPr>
              <w:t>For inter-band NE-DC, the interruption on the active LTE serving cell shall not exceed:</w:t>
            </w:r>
          </w:p>
          <w:p w14:paraId="02FCEFB4"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 xml:space="preserve">1 subframe for synchronous inter-band NE-DC or </w:t>
            </w:r>
          </w:p>
          <w:p w14:paraId="3C848B1B"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2 subframes for asynchronous inter-band NE-DC.</w:t>
            </w:r>
          </w:p>
          <w:p w14:paraId="43D965ED" w14:textId="77777777" w:rsidR="00BB4CA3" w:rsidRPr="00BB4CA3" w:rsidRDefault="00BB4CA3" w:rsidP="00BB4CA3">
            <w:pPr>
              <w:spacing w:before="120"/>
              <w:ind w:left="284"/>
              <w:rPr>
                <w:sz w:val="20"/>
                <w:szCs w:val="20"/>
              </w:rPr>
            </w:pPr>
            <w:r w:rsidRPr="00BB4CA3">
              <w:rPr>
                <w:sz w:val="20"/>
                <w:szCs w:val="20"/>
              </w:rPr>
              <w:t>For synchronous intra-band NE-DC, the interruption shall not exceed:</w:t>
            </w:r>
          </w:p>
          <w:p w14:paraId="0627FAC9"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the duration of N</w:t>
            </w:r>
            <w:r w:rsidRPr="00BB4CA3">
              <w:rPr>
                <w:rFonts w:eastAsia="SimSun"/>
                <w:sz w:val="20"/>
                <w:szCs w:val="20"/>
                <w:vertAlign w:val="subscript"/>
              </w:rPr>
              <w:t>SSB</w:t>
            </w:r>
            <w:r w:rsidRPr="00BB4CA3">
              <w:rPr>
                <w:rFonts w:eastAsia="SimSun"/>
                <w:sz w:val="20"/>
                <w:szCs w:val="20"/>
              </w:rPr>
              <w:t xml:space="preserve"> + 2 subframes.</w:t>
            </w:r>
          </w:p>
          <w:p w14:paraId="46CCA1A6" w14:textId="77777777" w:rsidR="00BB4CA3" w:rsidRPr="00BB4CA3" w:rsidRDefault="00BB4CA3" w:rsidP="00BB4CA3">
            <w:pPr>
              <w:spacing w:before="120"/>
              <w:ind w:left="284"/>
              <w:rPr>
                <w:sz w:val="20"/>
                <w:szCs w:val="20"/>
                <w:lang w:val="fr-FR"/>
              </w:rPr>
            </w:pPr>
            <w:r w:rsidRPr="00BB4CA3">
              <w:rPr>
                <w:sz w:val="20"/>
                <w:szCs w:val="20"/>
              </w:rPr>
              <w:t xml:space="preserve">Where, </w:t>
            </w:r>
            <w:r w:rsidRPr="00BB4CA3">
              <w:rPr>
                <w:sz w:val="20"/>
                <w:szCs w:val="20"/>
                <w:lang w:val="fr-FR" w:eastAsia="ko-KR"/>
              </w:rPr>
              <w:t>N</w:t>
            </w:r>
            <w:r w:rsidRPr="00BB4CA3">
              <w:rPr>
                <w:sz w:val="20"/>
                <w:szCs w:val="20"/>
                <w:vertAlign w:val="subscript"/>
                <w:lang w:val="fr-FR" w:eastAsia="ko-KR"/>
              </w:rPr>
              <w:t>SSB</w:t>
            </w:r>
            <w:r w:rsidRPr="00BB4CA3">
              <w:rPr>
                <w:sz w:val="20"/>
                <w:szCs w:val="20"/>
                <w:lang w:val="fr-FR"/>
              </w:rPr>
              <w:t xml:space="preserve"> </w:t>
            </w:r>
            <w:proofErr w:type="spellStart"/>
            <w:r w:rsidRPr="00BB4CA3">
              <w:rPr>
                <w:sz w:val="20"/>
                <w:szCs w:val="20"/>
                <w:lang w:val="fr-FR"/>
              </w:rPr>
              <w:t>is</w:t>
            </w:r>
            <w:proofErr w:type="spellEnd"/>
            <w:r w:rsidRPr="00BB4CA3">
              <w:rPr>
                <w:sz w:val="20"/>
                <w:szCs w:val="20"/>
                <w:lang w:val="fr-FR"/>
              </w:rPr>
              <w:t xml:space="preserve"> the </w:t>
            </w:r>
            <w:proofErr w:type="spellStart"/>
            <w:r w:rsidRPr="00BB4CA3">
              <w:rPr>
                <w:sz w:val="20"/>
                <w:szCs w:val="20"/>
                <w:lang w:val="fr-FR"/>
              </w:rPr>
              <w:t>number</w:t>
            </w:r>
            <w:proofErr w:type="spellEnd"/>
            <w:r w:rsidRPr="00BB4CA3">
              <w:rPr>
                <w:sz w:val="20"/>
                <w:szCs w:val="20"/>
                <w:lang w:val="fr-FR"/>
              </w:rPr>
              <w:t xml:space="preserve"> of slots </w:t>
            </w:r>
            <w:proofErr w:type="spellStart"/>
            <w:r w:rsidRPr="00BB4CA3">
              <w:rPr>
                <w:sz w:val="20"/>
                <w:szCs w:val="20"/>
                <w:lang w:val="fr-FR"/>
              </w:rPr>
              <w:t>containing</w:t>
            </w:r>
            <w:proofErr w:type="spellEnd"/>
            <w:r w:rsidRPr="00BB4CA3">
              <w:rPr>
                <w:sz w:val="20"/>
                <w:szCs w:val="20"/>
                <w:lang w:val="fr-FR"/>
              </w:rPr>
              <w:t xml:space="preserve"> the </w:t>
            </w:r>
            <w:proofErr w:type="spellStart"/>
            <w:r w:rsidRPr="00BB4CA3">
              <w:rPr>
                <w:sz w:val="20"/>
                <w:szCs w:val="20"/>
                <w:lang w:val="fr-FR"/>
              </w:rPr>
              <w:t>configured</w:t>
            </w:r>
            <w:proofErr w:type="spellEnd"/>
            <w:r w:rsidRPr="00BB4CA3">
              <w:rPr>
                <w:sz w:val="20"/>
                <w:szCs w:val="20"/>
                <w:lang w:val="fr-FR"/>
              </w:rPr>
              <w:t xml:space="preserve"> SSB(s) for RLM/BFD, CBD or L1-RSRP/L1-SINR.</w:t>
            </w:r>
          </w:p>
          <w:p w14:paraId="336232B9" w14:textId="7308F756"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 xml:space="preserve">Option 2: </w:t>
            </w:r>
            <w:r w:rsidR="00732377" w:rsidRPr="00732377">
              <w:rPr>
                <w:rFonts w:eastAsia="SimSun"/>
                <w:color w:val="000000" w:themeColor="text1"/>
                <w:sz w:val="20"/>
                <w:szCs w:val="20"/>
              </w:rPr>
              <w:t xml:space="preserve">The maximum length of each interruption is based on RF tuning time of 1 </w:t>
            </w:r>
            <w:proofErr w:type="spellStart"/>
            <w:r w:rsidR="00732377" w:rsidRPr="00732377">
              <w:rPr>
                <w:rFonts w:eastAsia="SimSun"/>
                <w:color w:val="000000" w:themeColor="text1"/>
                <w:sz w:val="20"/>
                <w:szCs w:val="20"/>
              </w:rPr>
              <w:t>ms</w:t>
            </w:r>
            <w:proofErr w:type="spellEnd"/>
            <w:r w:rsidR="00732377" w:rsidRPr="00732377">
              <w:rPr>
                <w:rFonts w:eastAsia="SimSun"/>
                <w:color w:val="000000" w:themeColor="text1"/>
                <w:sz w:val="20"/>
                <w:szCs w:val="20"/>
              </w:rPr>
              <w:t xml:space="preserve"> for FR1 and 0.75 </w:t>
            </w:r>
            <w:proofErr w:type="spellStart"/>
            <w:r w:rsidR="00732377" w:rsidRPr="00732377">
              <w:rPr>
                <w:rFonts w:eastAsia="SimSun"/>
                <w:color w:val="000000" w:themeColor="text1"/>
                <w:sz w:val="20"/>
                <w:szCs w:val="20"/>
              </w:rPr>
              <w:t>ms</w:t>
            </w:r>
            <w:proofErr w:type="spellEnd"/>
            <w:r w:rsidR="00732377" w:rsidRPr="00732377">
              <w:rPr>
                <w:rFonts w:eastAsia="SimSun"/>
                <w:color w:val="000000" w:themeColor="text1"/>
                <w:sz w:val="20"/>
                <w:szCs w:val="20"/>
              </w:rPr>
              <w:t xml:space="preserve"> for FR2</w:t>
            </w:r>
          </w:p>
          <w:p w14:paraId="2408C261"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5-2c: Interruption ratio for option B-1-2</w:t>
            </w:r>
          </w:p>
          <w:p w14:paraId="57F64648"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1: </w:t>
            </w:r>
          </w:p>
          <w:p w14:paraId="1DF3196A" w14:textId="77777777" w:rsidR="00732377" w:rsidRPr="00F6364B"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F36DAE">
              <w:rPr>
                <w:rFonts w:eastAsia="SimSun"/>
                <w:color w:val="000000" w:themeColor="text1"/>
                <w:szCs w:val="24"/>
              </w:rPr>
              <w:t xml:space="preserve">For option B-1-2, the interruption requirements can be defined based on HARQ ACK/NACK loss framework with a maximum missed ACK/NACK rate up to [0.5%]. </w:t>
            </w:r>
          </w:p>
          <w:p w14:paraId="1222C882"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1a</w:t>
            </w:r>
            <w:r w:rsidRPr="002C6D84">
              <w:rPr>
                <w:rFonts w:eastAsia="SimSun"/>
                <w:color w:val="000000" w:themeColor="text1"/>
                <w:szCs w:val="24"/>
              </w:rPr>
              <w:t>:</w:t>
            </w:r>
          </w:p>
          <w:p w14:paraId="5B72E443" w14:textId="77777777" w:rsidR="00732377" w:rsidRPr="00967BC8"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967BC8">
              <w:rPr>
                <w:rFonts w:eastAsia="SimSun"/>
                <w:color w:val="000000" w:themeColor="text1"/>
                <w:szCs w:val="24"/>
              </w:rPr>
              <w:t xml:space="preserve">The interruption requirements can be defined based on HARQ ACK/NACK loss framework with a maximum missed ACK/NACK rate up to 0.5%. </w:t>
            </w:r>
          </w:p>
          <w:p w14:paraId="61ABD1A7" w14:textId="77777777" w:rsidR="00732377"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967BC8">
              <w:rPr>
                <w:rFonts w:eastAsia="SimSun"/>
                <w:color w:val="000000" w:themeColor="text1"/>
                <w:szCs w:val="24"/>
              </w:rPr>
              <w:t>The maximum interruption probability on other active serving cells due to RLM/LRP measurements performed on the serving cell are defined:</w:t>
            </w:r>
          </w:p>
          <w:p w14:paraId="1796E26A" w14:textId="77777777" w:rsidR="00732377" w:rsidRPr="00F36DAE"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F36DAE">
              <w:rPr>
                <w:rFonts w:eastAsia="SimSun"/>
                <w:color w:val="000000" w:themeColor="text1"/>
                <w:szCs w:val="24"/>
              </w:rPr>
              <w:t>The rate of ACK/NACK feedback loss on any other active serving cell resulting from RLM/BFD measurements on the serving cell shall not exceed 0.5 %.</w:t>
            </w:r>
          </w:p>
          <w:p w14:paraId="1278C1D2" w14:textId="77777777" w:rsidR="00732377" w:rsidRPr="00F36DAE"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F36DAE">
              <w:rPr>
                <w:rFonts w:eastAsia="SimSun"/>
                <w:color w:val="000000" w:themeColor="text1"/>
                <w:szCs w:val="24"/>
              </w:rPr>
              <w:lastRenderedPageBreak/>
              <w:t>The rate of ACK/NACK feedback loss on any other active serving cell resulting from CBD measurements on the serving cell shall not exceed 0.5 %.</w:t>
            </w:r>
          </w:p>
          <w:p w14:paraId="3DB04971" w14:textId="77777777" w:rsidR="00732377" w:rsidRPr="00F36DAE" w:rsidRDefault="00732377" w:rsidP="00732377">
            <w:pPr>
              <w:pStyle w:val="ListParagraph"/>
              <w:numPr>
                <w:ilvl w:val="2"/>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F36DAE">
              <w:rPr>
                <w:rFonts w:eastAsia="SimSun"/>
                <w:color w:val="000000" w:themeColor="text1"/>
                <w:szCs w:val="24"/>
              </w:rPr>
              <w:t>The rate of ACK/NACK feedback loss on any other active serving cell resulting from L1-RSRP/L1-SINR measurements on the serving cell shall not exceed 0.5 %.</w:t>
            </w:r>
          </w:p>
          <w:p w14:paraId="2EFE37B6"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2</w:t>
            </w:r>
            <w:r w:rsidRPr="002C6D84">
              <w:rPr>
                <w:rFonts w:eastAsia="SimSun"/>
                <w:color w:val="000000" w:themeColor="text1"/>
                <w:szCs w:val="24"/>
              </w:rPr>
              <w:t>:</w:t>
            </w:r>
          </w:p>
          <w:p w14:paraId="69AC1BC7" w14:textId="77777777" w:rsidR="00732377" w:rsidRPr="00404C00"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404C00">
              <w:rPr>
                <w:rFonts w:eastAsia="SimSun"/>
                <w:color w:val="000000" w:themeColor="text1"/>
                <w:szCs w:val="24"/>
              </w:rPr>
              <w:t>For UE supporting option B-1-2, the probability of missed ACK/NACK is 1% for ALL RLM/BFM/BM(L1-RSRP/L1-SINR) measurements based on SSB outside active BWP.</w:t>
            </w:r>
          </w:p>
          <w:p w14:paraId="0AB29942"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2a</w:t>
            </w:r>
            <w:r w:rsidRPr="002C6D84">
              <w:rPr>
                <w:rFonts w:eastAsia="SimSun"/>
                <w:color w:val="000000" w:themeColor="text1"/>
                <w:szCs w:val="24"/>
              </w:rPr>
              <w:t>:</w:t>
            </w:r>
            <w:r w:rsidRPr="00D72A26">
              <w:rPr>
                <w:rFonts w:eastAsia="SimSun"/>
                <w:color w:val="000000" w:themeColor="text1"/>
                <w:szCs w:val="24"/>
              </w:rPr>
              <w:t xml:space="preserve"> </w:t>
            </w:r>
          </w:p>
          <w:p w14:paraId="00AE250A" w14:textId="77777777" w:rsidR="00732377" w:rsidRPr="00EF528F"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EF528F">
              <w:rPr>
                <w:rFonts w:eastAsia="SimSun"/>
                <w:color w:val="000000" w:themeColor="text1"/>
                <w:szCs w:val="24"/>
              </w:rPr>
              <w:t>The probability of missed ACK/NACK for a UE supporting Option B-1-2, due to interruptions caused by UE performing BM/RLM/BFD measurements based on SSB outside the active BWP, shall not exceed [</w:t>
            </w:r>
            <w:proofErr w:type="gramStart"/>
            <w:r w:rsidRPr="00EF528F">
              <w:rPr>
                <w:rFonts w:eastAsia="SimSun"/>
                <w:color w:val="000000" w:themeColor="text1"/>
                <w:szCs w:val="24"/>
              </w:rPr>
              <w:t>1.0]%</w:t>
            </w:r>
            <w:proofErr w:type="gramEnd"/>
            <w:r w:rsidRPr="00EF528F">
              <w:rPr>
                <w:rFonts w:eastAsia="SimSun"/>
                <w:color w:val="000000" w:themeColor="text1"/>
                <w:szCs w:val="24"/>
              </w:rPr>
              <w:t>.</w:t>
            </w:r>
          </w:p>
          <w:p w14:paraId="33CF9C9E"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3</w:t>
            </w:r>
            <w:r w:rsidRPr="002C6D84">
              <w:rPr>
                <w:rFonts w:eastAsia="SimSun"/>
                <w:color w:val="000000" w:themeColor="text1"/>
                <w:szCs w:val="24"/>
              </w:rPr>
              <w:t>:</w:t>
            </w:r>
            <w:r w:rsidRPr="00D72A26">
              <w:rPr>
                <w:rFonts w:eastAsia="SimSun"/>
                <w:color w:val="000000" w:themeColor="text1"/>
                <w:szCs w:val="24"/>
              </w:rPr>
              <w:t xml:space="preserve"> </w:t>
            </w:r>
          </w:p>
          <w:p w14:paraId="3EB824C7" w14:textId="77777777" w:rsidR="00732377"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473537">
              <w:rPr>
                <w:rFonts w:eastAsia="SimSun"/>
                <w:color w:val="000000" w:themeColor="text1"/>
                <w:szCs w:val="24"/>
              </w:rPr>
              <w:t>X%=interruption length * 2 / L1-RS periodicity, where X% is the interruption ratio, interruption length is 0.5ms in FR1 and 0.25ms in FR2, and L1-RS periodicity is the periodicity of SSB configured for BM/RLM/BFD after taking scaling factor P into account.</w:t>
            </w:r>
          </w:p>
          <w:p w14:paraId="3967C14B" w14:textId="77777777" w:rsidR="00732377" w:rsidRPr="002C6D84" w:rsidRDefault="00732377" w:rsidP="00732377">
            <w:pPr>
              <w:pStyle w:val="ListParagraph"/>
              <w:numPr>
                <w:ilvl w:val="0"/>
                <w:numId w:val="9"/>
              </w:numPr>
              <w:spacing w:after="120" w:line="240" w:lineRule="auto"/>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4</w:t>
            </w:r>
            <w:r w:rsidRPr="002C6D84">
              <w:rPr>
                <w:rFonts w:eastAsia="SimSun"/>
                <w:color w:val="000000" w:themeColor="text1"/>
                <w:szCs w:val="24"/>
              </w:rPr>
              <w:t>:</w:t>
            </w:r>
            <w:r w:rsidRPr="00D72A26">
              <w:rPr>
                <w:rFonts w:eastAsia="SimSun"/>
                <w:color w:val="000000" w:themeColor="text1"/>
                <w:szCs w:val="24"/>
              </w:rPr>
              <w:t xml:space="preserve"> </w:t>
            </w:r>
          </w:p>
          <w:p w14:paraId="25ECF4A6" w14:textId="0A98BF8D" w:rsidR="00BB4CA3" w:rsidRPr="00732377" w:rsidRDefault="00732377" w:rsidP="00732377">
            <w:pPr>
              <w:pStyle w:val="ListParagraph"/>
              <w:numPr>
                <w:ilvl w:val="1"/>
                <w:numId w:val="9"/>
              </w:numPr>
              <w:overflowPunct w:val="0"/>
              <w:autoSpaceDE w:val="0"/>
              <w:autoSpaceDN w:val="0"/>
              <w:adjustRightInd w:val="0"/>
              <w:spacing w:after="180" w:line="240" w:lineRule="auto"/>
              <w:contextualSpacing w:val="0"/>
              <w:textAlignment w:val="baseline"/>
              <w:rPr>
                <w:rFonts w:eastAsia="SimSun"/>
                <w:color w:val="000000" w:themeColor="text1"/>
                <w:szCs w:val="24"/>
              </w:rPr>
            </w:pPr>
            <w:r w:rsidRPr="006E5408">
              <w:rPr>
                <w:rFonts w:eastAsia="SimSun"/>
                <w:color w:val="000000" w:themeColor="text1"/>
                <w:szCs w:val="24"/>
              </w:rPr>
              <w:t>RAN4 shall define interruption length for Option B-1-2 and RAN shall not define interruption ration for the same option.</w:t>
            </w:r>
          </w:p>
          <w:p w14:paraId="0E72571B"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5-4: How interruption requirements for supporting option B-1-2 are captured</w:t>
            </w:r>
          </w:p>
          <w:p w14:paraId="7A246420" w14:textId="77777777" w:rsidR="00732377" w:rsidRPr="0097542E" w:rsidRDefault="00732377" w:rsidP="00732377">
            <w:pPr>
              <w:pStyle w:val="ListParagraph"/>
              <w:numPr>
                <w:ilvl w:val="0"/>
                <w:numId w:val="9"/>
              </w:numPr>
              <w:spacing w:after="120" w:line="240" w:lineRule="auto"/>
              <w:ind w:left="720"/>
              <w:contextualSpacing w:val="0"/>
              <w:rPr>
                <w:rFonts w:eastAsia="SimSun"/>
                <w:color w:val="000000" w:themeColor="text1"/>
                <w:szCs w:val="24"/>
              </w:rPr>
            </w:pPr>
            <w:r w:rsidRPr="00264FF6">
              <w:rPr>
                <w:rFonts w:eastAsia="SimSun"/>
                <w:color w:val="000000" w:themeColor="text1"/>
                <w:szCs w:val="24"/>
              </w:rPr>
              <w:t>The existing clause 8.2 in 38.133 and clauses 7.32 and 7.36 in 36.133, can be reused for defining the interruption requirements as shown below in table 4 and table 5:</w:t>
            </w:r>
          </w:p>
          <w:p w14:paraId="61220D2B" w14:textId="77777777" w:rsidR="00732377" w:rsidRPr="00264FF6" w:rsidRDefault="00732377" w:rsidP="00732377">
            <w:pPr>
              <w:pStyle w:val="ListParagraph"/>
              <w:numPr>
                <w:ilvl w:val="0"/>
                <w:numId w:val="9"/>
              </w:numPr>
              <w:overflowPunct w:val="0"/>
              <w:autoSpaceDE w:val="0"/>
              <w:autoSpaceDN w:val="0"/>
              <w:adjustRightInd w:val="0"/>
              <w:spacing w:before="240" w:after="120" w:line="240" w:lineRule="auto"/>
              <w:contextualSpacing w:val="0"/>
              <w:jc w:val="center"/>
              <w:textAlignment w:val="baseline"/>
              <w:rPr>
                <w:rFonts w:eastAsia="SimSun"/>
                <w:b/>
                <w:bCs/>
                <w:sz w:val="18"/>
                <w:szCs w:val="18"/>
              </w:rPr>
            </w:pPr>
            <w:r w:rsidRPr="00264FF6">
              <w:rPr>
                <w:rFonts w:eastAsia="SimSun"/>
                <w:b/>
                <w:bCs/>
                <w:sz w:val="18"/>
                <w:szCs w:val="18"/>
              </w:rPr>
              <w:t>Table 4: List of top sections on interruption requirements in TS 38.133 impacted for UE supporting option B-1-2:</w:t>
            </w:r>
          </w:p>
          <w:tbl>
            <w:tblPr>
              <w:tblStyle w:val="TableGrid"/>
              <w:tblW w:w="5000" w:type="pct"/>
              <w:tblLook w:val="04A0" w:firstRow="1" w:lastRow="0" w:firstColumn="1" w:lastColumn="0" w:noHBand="0" w:noVBand="1"/>
            </w:tblPr>
            <w:tblGrid>
              <w:gridCol w:w="792"/>
              <w:gridCol w:w="2392"/>
              <w:gridCol w:w="6219"/>
            </w:tblGrid>
            <w:tr w:rsidR="00732377" w:rsidRPr="00C82A43" w14:paraId="00AB7C1F" w14:textId="77777777" w:rsidTr="003E1407">
              <w:trPr>
                <w:trHeight w:val="288"/>
              </w:trPr>
              <w:tc>
                <w:tcPr>
                  <w:tcW w:w="421" w:type="pct"/>
                </w:tcPr>
                <w:p w14:paraId="72601A09" w14:textId="77777777" w:rsidR="00732377" w:rsidRPr="00C82A43" w:rsidRDefault="00732377" w:rsidP="00732377">
                  <w:pPr>
                    <w:rPr>
                      <w:rFonts w:eastAsia="SimSun"/>
                      <w:b/>
                      <w:bCs/>
                      <w:sz w:val="18"/>
                      <w:szCs w:val="18"/>
                    </w:rPr>
                  </w:pPr>
                  <w:r w:rsidRPr="00C82A43">
                    <w:rPr>
                      <w:rFonts w:eastAsia="SimSun"/>
                      <w:b/>
                      <w:bCs/>
                      <w:sz w:val="18"/>
                      <w:szCs w:val="18"/>
                    </w:rPr>
                    <w:t>No.</w:t>
                  </w:r>
                </w:p>
              </w:tc>
              <w:tc>
                <w:tcPr>
                  <w:tcW w:w="1272" w:type="pct"/>
                </w:tcPr>
                <w:p w14:paraId="6BD3CF4A" w14:textId="77777777" w:rsidR="00732377" w:rsidRPr="00C82A43" w:rsidRDefault="00732377" w:rsidP="00732377">
                  <w:pPr>
                    <w:rPr>
                      <w:rFonts w:eastAsia="SimSun"/>
                      <w:b/>
                      <w:bCs/>
                      <w:sz w:val="18"/>
                      <w:szCs w:val="18"/>
                    </w:rPr>
                  </w:pPr>
                  <w:r w:rsidRPr="00C82A43">
                    <w:rPr>
                      <w:rFonts w:eastAsia="SimSun"/>
                      <w:b/>
                      <w:bCs/>
                      <w:sz w:val="18"/>
                      <w:szCs w:val="18"/>
                    </w:rPr>
                    <w:t>Section number</w:t>
                  </w:r>
                </w:p>
              </w:tc>
              <w:tc>
                <w:tcPr>
                  <w:tcW w:w="3307" w:type="pct"/>
                </w:tcPr>
                <w:p w14:paraId="37C44C2F" w14:textId="77777777" w:rsidR="00732377" w:rsidRPr="00C82A43" w:rsidRDefault="00732377" w:rsidP="00732377">
                  <w:pPr>
                    <w:rPr>
                      <w:rFonts w:eastAsia="SimSun"/>
                      <w:b/>
                      <w:bCs/>
                      <w:sz w:val="18"/>
                      <w:szCs w:val="18"/>
                    </w:rPr>
                  </w:pPr>
                  <w:r w:rsidRPr="00C82A43">
                    <w:rPr>
                      <w:rFonts w:eastAsia="SimSun"/>
                      <w:b/>
                      <w:bCs/>
                      <w:sz w:val="18"/>
                      <w:szCs w:val="18"/>
                    </w:rPr>
                    <w:t>Section title</w:t>
                  </w:r>
                </w:p>
              </w:tc>
            </w:tr>
            <w:tr w:rsidR="00732377" w:rsidRPr="002E35EB" w14:paraId="08F8A857" w14:textId="77777777" w:rsidTr="003E1407">
              <w:trPr>
                <w:trHeight w:val="195"/>
              </w:trPr>
              <w:tc>
                <w:tcPr>
                  <w:tcW w:w="421" w:type="pct"/>
                </w:tcPr>
                <w:p w14:paraId="4DC56AF5" w14:textId="77777777" w:rsidR="00732377" w:rsidRPr="00C82A43" w:rsidRDefault="00732377" w:rsidP="00732377">
                  <w:pPr>
                    <w:rPr>
                      <w:rFonts w:eastAsia="SimSun"/>
                      <w:sz w:val="18"/>
                      <w:szCs w:val="18"/>
                    </w:rPr>
                  </w:pPr>
                  <w:r w:rsidRPr="00C82A43">
                    <w:rPr>
                      <w:rFonts w:eastAsia="SimSun"/>
                      <w:sz w:val="18"/>
                      <w:szCs w:val="18"/>
                    </w:rPr>
                    <w:t>1</w:t>
                  </w:r>
                </w:p>
              </w:tc>
              <w:tc>
                <w:tcPr>
                  <w:tcW w:w="1272" w:type="pct"/>
                </w:tcPr>
                <w:p w14:paraId="29A50D9A" w14:textId="77777777" w:rsidR="00732377" w:rsidRPr="00C82A43" w:rsidRDefault="00732377" w:rsidP="00732377">
                  <w:pPr>
                    <w:rPr>
                      <w:rFonts w:eastAsia="SimSun"/>
                      <w:sz w:val="18"/>
                      <w:szCs w:val="18"/>
                    </w:rPr>
                  </w:pPr>
                  <w:r w:rsidRPr="00C82A43">
                    <w:rPr>
                      <w:rFonts w:eastAsia="SimSun"/>
                      <w:sz w:val="18"/>
                      <w:szCs w:val="18"/>
                    </w:rPr>
                    <w:t>8.2.2</w:t>
                  </w:r>
                </w:p>
              </w:tc>
              <w:tc>
                <w:tcPr>
                  <w:tcW w:w="3307" w:type="pct"/>
                </w:tcPr>
                <w:p w14:paraId="3C078EA8" w14:textId="77777777" w:rsidR="00732377" w:rsidRPr="00C82A43" w:rsidRDefault="00732377" w:rsidP="00732377">
                  <w:pPr>
                    <w:rPr>
                      <w:rFonts w:eastAsia="SimSun"/>
                      <w:sz w:val="18"/>
                      <w:szCs w:val="18"/>
                    </w:rPr>
                  </w:pPr>
                  <w:r w:rsidRPr="00C82A43">
                    <w:rPr>
                      <w:rFonts w:eastAsia="SimSun"/>
                      <w:sz w:val="18"/>
                      <w:szCs w:val="18"/>
                    </w:rPr>
                    <w:t>SA: Interruptions with Standalone NR Carrier Aggregation</w:t>
                  </w:r>
                </w:p>
              </w:tc>
            </w:tr>
            <w:tr w:rsidR="00732377" w:rsidRPr="00C82A43" w14:paraId="63EAD136" w14:textId="77777777" w:rsidTr="003E1407">
              <w:trPr>
                <w:trHeight w:val="229"/>
              </w:trPr>
              <w:tc>
                <w:tcPr>
                  <w:tcW w:w="421" w:type="pct"/>
                </w:tcPr>
                <w:p w14:paraId="465EB4E6" w14:textId="77777777" w:rsidR="00732377" w:rsidRPr="00C82A43" w:rsidRDefault="00732377" w:rsidP="00732377">
                  <w:pPr>
                    <w:rPr>
                      <w:rFonts w:eastAsia="SimSun"/>
                      <w:sz w:val="18"/>
                      <w:szCs w:val="18"/>
                    </w:rPr>
                  </w:pPr>
                  <w:r w:rsidRPr="00C82A43">
                    <w:rPr>
                      <w:rFonts w:eastAsia="SimSun"/>
                      <w:sz w:val="18"/>
                      <w:szCs w:val="18"/>
                    </w:rPr>
                    <w:t>2</w:t>
                  </w:r>
                </w:p>
              </w:tc>
              <w:tc>
                <w:tcPr>
                  <w:tcW w:w="1272" w:type="pct"/>
                </w:tcPr>
                <w:p w14:paraId="3A4EA43C" w14:textId="77777777" w:rsidR="00732377" w:rsidRPr="00C82A43" w:rsidRDefault="00732377" w:rsidP="00732377">
                  <w:pPr>
                    <w:rPr>
                      <w:rFonts w:eastAsia="SimSun"/>
                      <w:sz w:val="18"/>
                      <w:szCs w:val="18"/>
                    </w:rPr>
                  </w:pPr>
                  <w:r w:rsidRPr="00C82A43">
                    <w:rPr>
                      <w:rFonts w:eastAsia="SimSun"/>
                      <w:sz w:val="18"/>
                      <w:szCs w:val="18"/>
                    </w:rPr>
                    <w:t>8.2.4</w:t>
                  </w:r>
                </w:p>
              </w:tc>
              <w:tc>
                <w:tcPr>
                  <w:tcW w:w="3307" w:type="pct"/>
                </w:tcPr>
                <w:p w14:paraId="75FF72FA" w14:textId="77777777" w:rsidR="00732377" w:rsidRPr="00C82A43" w:rsidRDefault="00732377" w:rsidP="00732377">
                  <w:pPr>
                    <w:rPr>
                      <w:rFonts w:eastAsia="SimSun"/>
                      <w:sz w:val="18"/>
                      <w:szCs w:val="18"/>
                    </w:rPr>
                  </w:pPr>
                  <w:r w:rsidRPr="00C82A43">
                    <w:rPr>
                      <w:rFonts w:eastAsia="SimSun"/>
                      <w:sz w:val="18"/>
                      <w:szCs w:val="18"/>
                    </w:rPr>
                    <w:t>NR-DC: Interruptions</w:t>
                  </w:r>
                </w:p>
              </w:tc>
            </w:tr>
          </w:tbl>
          <w:p w14:paraId="4268F024" w14:textId="77777777" w:rsidR="00732377" w:rsidRPr="00264FF6" w:rsidRDefault="00732377" w:rsidP="00732377">
            <w:pPr>
              <w:pStyle w:val="ListParagraph"/>
              <w:numPr>
                <w:ilvl w:val="0"/>
                <w:numId w:val="9"/>
              </w:numPr>
              <w:overflowPunct w:val="0"/>
              <w:autoSpaceDE w:val="0"/>
              <w:autoSpaceDN w:val="0"/>
              <w:adjustRightInd w:val="0"/>
              <w:spacing w:before="240" w:after="120" w:line="240" w:lineRule="auto"/>
              <w:contextualSpacing w:val="0"/>
              <w:jc w:val="center"/>
              <w:textAlignment w:val="baseline"/>
              <w:rPr>
                <w:rFonts w:eastAsia="SimSun"/>
                <w:b/>
                <w:bCs/>
                <w:sz w:val="18"/>
                <w:szCs w:val="18"/>
              </w:rPr>
            </w:pPr>
            <w:r w:rsidRPr="00264FF6">
              <w:rPr>
                <w:rFonts w:eastAsia="SimSun"/>
                <w:b/>
                <w:bCs/>
                <w:sz w:val="18"/>
                <w:szCs w:val="18"/>
              </w:rPr>
              <w:t>Table 5: List of top sections on interruption requirements in TS 36.133 impacted for UE supporting option B-1-2:</w:t>
            </w:r>
          </w:p>
          <w:tbl>
            <w:tblPr>
              <w:tblStyle w:val="TableGrid"/>
              <w:tblW w:w="0" w:type="auto"/>
              <w:tblLook w:val="04A0" w:firstRow="1" w:lastRow="0" w:firstColumn="1" w:lastColumn="0" w:noHBand="0" w:noVBand="1"/>
            </w:tblPr>
            <w:tblGrid>
              <w:gridCol w:w="704"/>
              <w:gridCol w:w="2126"/>
              <w:gridCol w:w="5529"/>
            </w:tblGrid>
            <w:tr w:rsidR="00732377" w:rsidRPr="00C82A43" w14:paraId="26D98A4D" w14:textId="77777777" w:rsidTr="003E1407">
              <w:tc>
                <w:tcPr>
                  <w:tcW w:w="704" w:type="dxa"/>
                </w:tcPr>
                <w:p w14:paraId="4ED161A7" w14:textId="77777777" w:rsidR="00732377" w:rsidRPr="00C82A43" w:rsidRDefault="00732377" w:rsidP="00732377">
                  <w:pPr>
                    <w:rPr>
                      <w:rFonts w:eastAsia="SimSun"/>
                      <w:b/>
                      <w:bCs/>
                      <w:sz w:val="18"/>
                      <w:szCs w:val="18"/>
                    </w:rPr>
                  </w:pPr>
                  <w:r w:rsidRPr="00C82A43">
                    <w:rPr>
                      <w:rFonts w:eastAsia="SimSun"/>
                      <w:b/>
                      <w:bCs/>
                      <w:sz w:val="18"/>
                      <w:szCs w:val="18"/>
                    </w:rPr>
                    <w:t>No.</w:t>
                  </w:r>
                </w:p>
              </w:tc>
              <w:tc>
                <w:tcPr>
                  <w:tcW w:w="2126" w:type="dxa"/>
                </w:tcPr>
                <w:p w14:paraId="519C35EF" w14:textId="77777777" w:rsidR="00732377" w:rsidRPr="00C82A43" w:rsidRDefault="00732377" w:rsidP="00732377">
                  <w:pPr>
                    <w:rPr>
                      <w:rFonts w:eastAsia="SimSun"/>
                      <w:b/>
                      <w:bCs/>
                      <w:sz w:val="18"/>
                      <w:szCs w:val="18"/>
                    </w:rPr>
                  </w:pPr>
                  <w:r w:rsidRPr="00C82A43">
                    <w:rPr>
                      <w:rFonts w:eastAsia="SimSun"/>
                      <w:b/>
                      <w:bCs/>
                      <w:sz w:val="18"/>
                      <w:szCs w:val="18"/>
                    </w:rPr>
                    <w:t>Section number</w:t>
                  </w:r>
                </w:p>
              </w:tc>
              <w:tc>
                <w:tcPr>
                  <w:tcW w:w="5529" w:type="dxa"/>
                </w:tcPr>
                <w:p w14:paraId="70CDEBBC" w14:textId="77777777" w:rsidR="00732377" w:rsidRPr="00C82A43" w:rsidRDefault="00732377" w:rsidP="00732377">
                  <w:pPr>
                    <w:rPr>
                      <w:rFonts w:eastAsia="SimSun"/>
                      <w:b/>
                      <w:bCs/>
                      <w:sz w:val="18"/>
                      <w:szCs w:val="18"/>
                    </w:rPr>
                  </w:pPr>
                  <w:r w:rsidRPr="00C82A43">
                    <w:rPr>
                      <w:rFonts w:eastAsia="SimSun"/>
                      <w:b/>
                      <w:bCs/>
                      <w:sz w:val="18"/>
                      <w:szCs w:val="18"/>
                    </w:rPr>
                    <w:t>Section title</w:t>
                  </w:r>
                </w:p>
              </w:tc>
            </w:tr>
            <w:tr w:rsidR="00732377" w:rsidRPr="00C82A43" w14:paraId="284EA380" w14:textId="77777777" w:rsidTr="003E1407">
              <w:tc>
                <w:tcPr>
                  <w:tcW w:w="704" w:type="dxa"/>
                </w:tcPr>
                <w:p w14:paraId="029B8152" w14:textId="77777777" w:rsidR="00732377" w:rsidRPr="00C82A43" w:rsidRDefault="00732377" w:rsidP="00732377">
                  <w:pPr>
                    <w:rPr>
                      <w:rFonts w:eastAsia="SimSun"/>
                      <w:sz w:val="18"/>
                      <w:szCs w:val="18"/>
                    </w:rPr>
                  </w:pPr>
                  <w:r w:rsidRPr="00C82A43">
                    <w:rPr>
                      <w:rFonts w:eastAsia="SimSun"/>
                      <w:sz w:val="18"/>
                      <w:szCs w:val="18"/>
                    </w:rPr>
                    <w:t>1</w:t>
                  </w:r>
                </w:p>
              </w:tc>
              <w:tc>
                <w:tcPr>
                  <w:tcW w:w="2126" w:type="dxa"/>
                </w:tcPr>
                <w:p w14:paraId="22BCD5FF" w14:textId="77777777" w:rsidR="00732377" w:rsidRPr="00C82A43" w:rsidRDefault="00732377" w:rsidP="00732377">
                  <w:pPr>
                    <w:rPr>
                      <w:rFonts w:eastAsia="SimSun"/>
                      <w:sz w:val="18"/>
                      <w:szCs w:val="18"/>
                    </w:rPr>
                  </w:pPr>
                  <w:r>
                    <w:rPr>
                      <w:rFonts w:eastAsia="SimSun"/>
                      <w:sz w:val="18"/>
                      <w:szCs w:val="18"/>
                    </w:rPr>
                    <w:t>7.32</w:t>
                  </w:r>
                </w:p>
              </w:tc>
              <w:tc>
                <w:tcPr>
                  <w:tcW w:w="5529" w:type="dxa"/>
                </w:tcPr>
                <w:p w14:paraId="416A5BC0" w14:textId="77777777" w:rsidR="00732377" w:rsidRPr="00C82A43" w:rsidRDefault="00732377" w:rsidP="00732377">
                  <w:pPr>
                    <w:rPr>
                      <w:rFonts w:eastAsia="SimSun"/>
                      <w:sz w:val="18"/>
                      <w:szCs w:val="18"/>
                    </w:rPr>
                  </w:pPr>
                  <w:r w:rsidRPr="00265817">
                    <w:rPr>
                      <w:rFonts w:eastAsia="SimSun"/>
                      <w:sz w:val="18"/>
                      <w:szCs w:val="18"/>
                    </w:rPr>
                    <w:t>7.32</w:t>
                  </w:r>
                  <w:r w:rsidRPr="00265817">
                    <w:rPr>
                      <w:rFonts w:eastAsia="SimSun"/>
                      <w:sz w:val="18"/>
                      <w:szCs w:val="18"/>
                    </w:rPr>
                    <w:tab/>
                    <w:t>Interruptions with EN-DC</w:t>
                  </w:r>
                </w:p>
              </w:tc>
            </w:tr>
            <w:tr w:rsidR="00732377" w:rsidRPr="00C82A43" w14:paraId="2235F63D" w14:textId="77777777" w:rsidTr="003E1407">
              <w:tc>
                <w:tcPr>
                  <w:tcW w:w="704" w:type="dxa"/>
                </w:tcPr>
                <w:p w14:paraId="6BE33BAA" w14:textId="77777777" w:rsidR="00732377" w:rsidRPr="00C82A43" w:rsidRDefault="00732377" w:rsidP="00732377">
                  <w:pPr>
                    <w:rPr>
                      <w:rFonts w:eastAsia="SimSun"/>
                      <w:sz w:val="18"/>
                      <w:szCs w:val="18"/>
                    </w:rPr>
                  </w:pPr>
                  <w:r w:rsidRPr="00C82A43">
                    <w:rPr>
                      <w:rFonts w:eastAsia="SimSun"/>
                      <w:sz w:val="18"/>
                      <w:szCs w:val="18"/>
                    </w:rPr>
                    <w:t>2</w:t>
                  </w:r>
                </w:p>
              </w:tc>
              <w:tc>
                <w:tcPr>
                  <w:tcW w:w="2126" w:type="dxa"/>
                </w:tcPr>
                <w:p w14:paraId="0774E49E" w14:textId="77777777" w:rsidR="00732377" w:rsidRPr="00C82A43" w:rsidRDefault="00732377" w:rsidP="00732377">
                  <w:pPr>
                    <w:rPr>
                      <w:rFonts w:eastAsia="SimSun"/>
                      <w:sz w:val="18"/>
                      <w:szCs w:val="18"/>
                    </w:rPr>
                  </w:pPr>
                  <w:r>
                    <w:rPr>
                      <w:rFonts w:eastAsia="SimSun"/>
                      <w:sz w:val="18"/>
                      <w:szCs w:val="18"/>
                    </w:rPr>
                    <w:t>7.36</w:t>
                  </w:r>
                </w:p>
              </w:tc>
              <w:tc>
                <w:tcPr>
                  <w:tcW w:w="5529" w:type="dxa"/>
                </w:tcPr>
                <w:p w14:paraId="2A733E9E" w14:textId="77777777" w:rsidR="00732377" w:rsidRPr="00C82A43" w:rsidRDefault="00732377" w:rsidP="00732377">
                  <w:pPr>
                    <w:rPr>
                      <w:rFonts w:eastAsia="SimSun"/>
                      <w:sz w:val="18"/>
                      <w:szCs w:val="18"/>
                    </w:rPr>
                  </w:pPr>
                  <w:r w:rsidRPr="00414117">
                    <w:rPr>
                      <w:rFonts w:eastAsia="SimSun"/>
                      <w:sz w:val="18"/>
                      <w:szCs w:val="18"/>
                    </w:rPr>
                    <w:t>7.36</w:t>
                  </w:r>
                  <w:r w:rsidRPr="00414117">
                    <w:rPr>
                      <w:rFonts w:eastAsia="SimSun"/>
                      <w:sz w:val="18"/>
                      <w:szCs w:val="18"/>
                    </w:rPr>
                    <w:tab/>
                    <w:t>Interruptions with NE-DC</w:t>
                  </w:r>
                </w:p>
              </w:tc>
            </w:tr>
          </w:tbl>
          <w:p w14:paraId="533691B9" w14:textId="22037822" w:rsidR="00BB4CA3" w:rsidRPr="00732377" w:rsidRDefault="00BB4CA3" w:rsidP="00732377">
            <w:pPr>
              <w:spacing w:after="120"/>
              <w:rPr>
                <w:rFonts w:eastAsia="SimSun"/>
                <w:color w:val="000000" w:themeColor="text1"/>
                <w:szCs w:val="24"/>
              </w:rPr>
            </w:pPr>
          </w:p>
        </w:tc>
      </w:tr>
    </w:tbl>
    <w:p w14:paraId="2BEAFAC6" w14:textId="77777777" w:rsidR="00732377" w:rsidRDefault="00732377" w:rsidP="00BB4CA3">
      <w:pPr>
        <w:jc w:val="both"/>
        <w:rPr>
          <w:b/>
          <w:color w:val="000000" w:themeColor="text1"/>
          <w:sz w:val="20"/>
          <w:szCs w:val="20"/>
          <w:u w:val="single"/>
          <w:lang w:eastAsia="ko-KR"/>
        </w:rPr>
      </w:pPr>
    </w:p>
    <w:p w14:paraId="4E9985FA" w14:textId="757D5196" w:rsidR="00BB4CA3" w:rsidRDefault="00732377" w:rsidP="00BB4CA3">
      <w:pPr>
        <w:jc w:val="both"/>
      </w:pPr>
      <w:r>
        <w:rPr>
          <w:b/>
          <w:color w:val="000000" w:themeColor="text1"/>
          <w:sz w:val="20"/>
          <w:szCs w:val="20"/>
          <w:u w:val="single"/>
          <w:lang w:eastAsia="ko-KR"/>
        </w:rPr>
        <w:t>Our view r</w:t>
      </w:r>
      <w:r w:rsidR="00BB4CA3" w:rsidRPr="000F7EA6">
        <w:rPr>
          <w:b/>
          <w:color w:val="000000" w:themeColor="text1"/>
          <w:sz w:val="20"/>
          <w:szCs w:val="20"/>
          <w:u w:val="single"/>
          <w:lang w:eastAsia="ko-KR"/>
        </w:rPr>
        <w:t xml:space="preserve">egarding </w:t>
      </w:r>
      <w:r w:rsidR="00BB4CA3" w:rsidRPr="006043ED">
        <w:rPr>
          <w:b/>
          <w:color w:val="000000" w:themeColor="text1"/>
          <w:sz w:val="20"/>
          <w:szCs w:val="20"/>
          <w:u w:val="single"/>
          <w:lang w:eastAsia="ko-KR"/>
        </w:rPr>
        <w:t xml:space="preserve">Issue </w:t>
      </w:r>
      <w:r w:rsidR="00BB4CA3">
        <w:rPr>
          <w:b/>
          <w:color w:val="000000" w:themeColor="text1"/>
          <w:sz w:val="20"/>
          <w:szCs w:val="20"/>
          <w:u w:val="single"/>
          <w:lang w:eastAsia="ko-KR"/>
        </w:rPr>
        <w:t>5-2</w:t>
      </w:r>
      <w:r w:rsidR="008A4DC2">
        <w:rPr>
          <w:b/>
          <w:color w:val="000000" w:themeColor="text1"/>
          <w:sz w:val="20"/>
          <w:szCs w:val="20"/>
          <w:u w:val="single"/>
          <w:lang w:eastAsia="ko-KR"/>
        </w:rPr>
        <w:t>a/5-2b</w:t>
      </w:r>
      <w:r w:rsidR="00BB4CA3" w:rsidRPr="006043ED">
        <w:rPr>
          <w:b/>
          <w:color w:val="000000" w:themeColor="text1"/>
          <w:sz w:val="20"/>
          <w:szCs w:val="20"/>
          <w:u w:val="single"/>
          <w:lang w:eastAsia="ko-KR"/>
        </w:rPr>
        <w:t>:</w:t>
      </w:r>
    </w:p>
    <w:p w14:paraId="72B5A1F5" w14:textId="51DE9C0D" w:rsidR="00BB4CA3" w:rsidRDefault="00BB4CA3" w:rsidP="00BB4CA3">
      <w:pPr>
        <w:jc w:val="both"/>
      </w:pPr>
      <w:r w:rsidRPr="003147AC">
        <w:t xml:space="preserve">The existing RAN4 requirements specify that the UE is not required to perform BM/RLM/BFD outside the active BWP. </w:t>
      </w:r>
      <w:r>
        <w:t xml:space="preserve">However, in the previous RAN plenary #99/100, a new WI was introduced to allow the UE to perform BM/RLM/BFD measurements based SSB outside the active BWP with interruption. RAN4 has not introduced interruption requirements for L1/BM/RLM/BFD for existing NR and hence new interruption requirements shall be defined for BM/RLM/BFD measurements. However, specification in 38.133 already cover interruption requirements for L3 measurements in the form on NCSG or </w:t>
      </w:r>
      <w:proofErr w:type="spellStart"/>
      <w:r>
        <w:t>N</w:t>
      </w:r>
      <w:r w:rsidR="00C06347">
        <w:t>eedforGap</w:t>
      </w:r>
      <w:proofErr w:type="spellEnd"/>
      <w:r>
        <w:t xml:space="preserve">. Therefore, RAN4 </w:t>
      </w:r>
      <w:r>
        <w:lastRenderedPageBreak/>
        <w:t xml:space="preserve">shall leverage the interruption requirements from L3 measurements to define the interruption requirements for BM/RLM/BFD measurements. </w:t>
      </w:r>
    </w:p>
    <w:p w14:paraId="3D13218D" w14:textId="77777777" w:rsidR="00BB4CA3" w:rsidRDefault="00BB4CA3" w:rsidP="00BB4CA3">
      <w:pPr>
        <w:jc w:val="both"/>
      </w:pPr>
      <w:r>
        <w:t xml:space="preserve">In previous meetings RAN4 agreed that RAN4 shall define requirements for interruption length. In general, </w:t>
      </w:r>
      <w:r w:rsidRPr="00D91C5B">
        <w:rPr>
          <w:szCs w:val="24"/>
        </w:rPr>
        <w:t xml:space="preserve">the interruption length </w:t>
      </w:r>
      <w:r>
        <w:rPr>
          <w:szCs w:val="24"/>
        </w:rPr>
        <w:t xml:space="preserve">is based on the RF retune and baseband preparation duration as defined in NCSG requirements; hence, the interruption length </w:t>
      </w:r>
      <w:r w:rsidRPr="00D91C5B">
        <w:rPr>
          <w:szCs w:val="24"/>
        </w:rPr>
        <w:t xml:space="preserve">can be </w:t>
      </w:r>
      <w:r>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 (</w:t>
      </w:r>
      <w:proofErr w:type="gramStart"/>
      <w:r>
        <w:rPr>
          <w:szCs w:val="24"/>
        </w:rPr>
        <w:t>i.e.</w:t>
      </w:r>
      <w:proofErr w:type="gramEnd"/>
      <w:r>
        <w:rPr>
          <w:szCs w:val="24"/>
        </w:rPr>
        <w:t xml:space="preserve"> one VIL before and after the SMTC).</w:t>
      </w:r>
    </w:p>
    <w:p w14:paraId="31876C74" w14:textId="521985F4" w:rsidR="00BB4CA3" w:rsidRPr="00A53B80" w:rsidRDefault="00732377" w:rsidP="00732377">
      <w:pPr>
        <w:pStyle w:val="ListParagraph"/>
        <w:spacing w:after="180"/>
        <w:ind w:left="0"/>
        <w:contextualSpacing w:val="0"/>
        <w:jc w:val="both"/>
        <w:rPr>
          <w:rFonts w:ascii="Times New Roman" w:hAnsi="Times New Roman" w:cs="Times New Roman"/>
          <w:sz w:val="20"/>
          <w:szCs w:val="20"/>
        </w:rPr>
      </w:pPr>
      <w:bookmarkStart w:id="8" w:name="_Ref142663937"/>
      <w:r>
        <w:rPr>
          <w:rFonts w:cstheme="minorHAnsi"/>
          <w:b/>
          <w:lang w:eastAsia="ko-KR"/>
        </w:rPr>
        <w:t xml:space="preserve">Observation: </w:t>
      </w:r>
      <w:r w:rsidR="00BB4CA3" w:rsidRPr="00F472CE">
        <w:rPr>
          <w:rFonts w:cstheme="minorHAnsi"/>
          <w:b/>
          <w:lang w:eastAsia="ko-KR"/>
        </w:rPr>
        <w:t xml:space="preserve">the interruption length </w:t>
      </w:r>
      <w:r w:rsidR="00BB4CA3">
        <w:rPr>
          <w:rFonts w:cstheme="minorHAnsi"/>
          <w:b/>
          <w:lang w:eastAsia="ko-KR"/>
        </w:rPr>
        <w:t xml:space="preserve">requirements </w:t>
      </w:r>
      <w:r>
        <w:rPr>
          <w:rFonts w:cstheme="minorHAnsi"/>
          <w:b/>
          <w:lang w:eastAsia="ko-KR"/>
        </w:rPr>
        <w:t xml:space="preserve">should be </w:t>
      </w:r>
      <w:r w:rsidR="00BB4CA3">
        <w:rPr>
          <w:rFonts w:cstheme="minorHAnsi"/>
          <w:b/>
          <w:lang w:eastAsia="ko-KR"/>
        </w:rPr>
        <w:t>the</w:t>
      </w:r>
      <w:r w:rsidR="00BB4CA3" w:rsidRPr="00F472CE">
        <w:rPr>
          <w:rFonts w:cstheme="minorHAnsi"/>
          <w:b/>
          <w:lang w:eastAsia="ko-KR"/>
        </w:rPr>
        <w:t xml:space="preserve"> same as these defined for NCSG</w:t>
      </w:r>
      <w:r w:rsidR="00BB4CA3">
        <w:rPr>
          <w:rFonts w:cstheme="minorHAnsi"/>
          <w:b/>
          <w:lang w:eastAsia="ko-KR"/>
        </w:rPr>
        <w:t xml:space="preserve"> in Rel-17 (</w:t>
      </w:r>
      <w:proofErr w:type="gramStart"/>
      <w:r w:rsidR="00BB4CA3">
        <w:rPr>
          <w:rFonts w:cstheme="minorHAnsi"/>
          <w:b/>
          <w:lang w:eastAsia="ko-KR"/>
        </w:rPr>
        <w:t>i.e.</w:t>
      </w:r>
      <w:proofErr w:type="gramEnd"/>
      <w:r w:rsidR="00BB4CA3">
        <w:rPr>
          <w:rFonts w:cstheme="minorHAnsi"/>
          <w:b/>
          <w:lang w:eastAsia="ko-KR"/>
        </w:rPr>
        <w:t xml:space="preserve"> </w:t>
      </w:r>
      <w:r w:rsidR="00BB4CA3" w:rsidRPr="00D91C5B">
        <w:rPr>
          <w:rFonts w:cstheme="minorHAnsi"/>
          <w:b/>
          <w:lang w:eastAsia="ko-KR"/>
        </w:rPr>
        <w:t xml:space="preserve">VIL=1 </w:t>
      </w:r>
      <w:proofErr w:type="spellStart"/>
      <w:r w:rsidR="00BB4CA3" w:rsidRPr="00D91C5B">
        <w:rPr>
          <w:rFonts w:cstheme="minorHAnsi"/>
          <w:b/>
          <w:lang w:eastAsia="ko-KR"/>
        </w:rPr>
        <w:t>ms</w:t>
      </w:r>
      <w:proofErr w:type="spellEnd"/>
      <w:r w:rsidR="00BB4CA3" w:rsidRPr="00D91C5B">
        <w:rPr>
          <w:rFonts w:cstheme="minorHAnsi"/>
          <w:b/>
          <w:lang w:eastAsia="ko-KR"/>
        </w:rPr>
        <w:t xml:space="preserve"> in FR1 and VIL=0.75 </w:t>
      </w:r>
      <w:proofErr w:type="spellStart"/>
      <w:r w:rsidR="00BB4CA3" w:rsidRPr="00D91C5B">
        <w:rPr>
          <w:rFonts w:cstheme="minorHAnsi"/>
          <w:b/>
          <w:lang w:eastAsia="ko-KR"/>
        </w:rPr>
        <w:t>ms</w:t>
      </w:r>
      <w:proofErr w:type="spellEnd"/>
      <w:r w:rsidR="00BB4CA3" w:rsidRPr="00D91C5B">
        <w:rPr>
          <w:rFonts w:cstheme="minorHAnsi"/>
          <w:b/>
          <w:lang w:eastAsia="ko-KR"/>
        </w:rPr>
        <w:t xml:space="preserve"> in FR2</w:t>
      </w:r>
      <w:r w:rsidR="00BB4CA3">
        <w:rPr>
          <w:rFonts w:cstheme="minorHAnsi"/>
          <w:b/>
          <w:lang w:eastAsia="ko-KR"/>
        </w:rPr>
        <w:t>).</w:t>
      </w:r>
      <w:bookmarkEnd w:id="8"/>
    </w:p>
    <w:p w14:paraId="44BE30C5" w14:textId="77777777" w:rsidR="008A4DC2" w:rsidRDefault="008A4DC2" w:rsidP="008A4DC2">
      <w:pPr>
        <w:pStyle w:val="ListParagraph"/>
        <w:ind w:left="0"/>
        <w:jc w:val="both"/>
        <w:rPr>
          <w:b/>
          <w:color w:val="000000" w:themeColor="text1"/>
          <w:sz w:val="20"/>
          <w:szCs w:val="20"/>
          <w:u w:val="single"/>
          <w:lang w:eastAsia="ko-KR"/>
        </w:rPr>
      </w:pPr>
    </w:p>
    <w:p w14:paraId="41B5AD5F" w14:textId="2DD99B6D" w:rsidR="008A4DC2" w:rsidRDefault="00732377" w:rsidP="008A4DC2">
      <w:pPr>
        <w:pStyle w:val="ListParagraph"/>
        <w:ind w:left="0"/>
        <w:jc w:val="both"/>
      </w:pPr>
      <w:r>
        <w:rPr>
          <w:b/>
          <w:color w:val="000000" w:themeColor="text1"/>
          <w:sz w:val="20"/>
          <w:szCs w:val="20"/>
          <w:u w:val="single"/>
          <w:lang w:eastAsia="ko-KR"/>
        </w:rPr>
        <w:t>Our view r</w:t>
      </w:r>
      <w:r w:rsidR="008A4DC2" w:rsidRPr="008A4DC2">
        <w:rPr>
          <w:b/>
          <w:color w:val="000000" w:themeColor="text1"/>
          <w:sz w:val="20"/>
          <w:szCs w:val="20"/>
          <w:u w:val="single"/>
          <w:lang w:eastAsia="ko-KR"/>
        </w:rPr>
        <w:t>egarding Issue 5-2</w:t>
      </w:r>
      <w:r w:rsidR="008A4DC2">
        <w:rPr>
          <w:b/>
          <w:color w:val="000000" w:themeColor="text1"/>
          <w:sz w:val="20"/>
          <w:szCs w:val="20"/>
          <w:u w:val="single"/>
          <w:lang w:eastAsia="ko-KR"/>
        </w:rPr>
        <w:t>c</w:t>
      </w:r>
      <w:r w:rsidR="008A4DC2" w:rsidRPr="008A4DC2">
        <w:rPr>
          <w:b/>
          <w:color w:val="000000" w:themeColor="text1"/>
          <w:sz w:val="20"/>
          <w:szCs w:val="20"/>
          <w:u w:val="single"/>
          <w:lang w:eastAsia="ko-KR"/>
        </w:rPr>
        <w:t>:</w:t>
      </w:r>
    </w:p>
    <w:p w14:paraId="56BF4076" w14:textId="102C7B5E" w:rsidR="0025602B" w:rsidRDefault="008A4DC2" w:rsidP="008A4DC2">
      <w:pPr>
        <w:pStyle w:val="ListParagraph"/>
        <w:spacing w:after="180"/>
        <w:ind w:left="0"/>
        <w:contextualSpacing w:val="0"/>
        <w:jc w:val="both"/>
      </w:pPr>
      <w:r w:rsidRPr="003147AC">
        <w:t>The existing</w:t>
      </w:r>
      <w:r>
        <w:t xml:space="preserve"> requirements for RLM/BFD/BM </w:t>
      </w:r>
      <w:r w:rsidR="00D30E2B">
        <w:t xml:space="preserve">are </w:t>
      </w:r>
      <w:r>
        <w:t xml:space="preserve">based on utilising every available (non-overlapped with MG) SSB for measurements. Now, for Option B-1-2, the SSB occasions for measurements should be kept the same and the only main difference is that the UE is allowed to cause interruption before and after each SSB. Thus, it is sufficient to define interruption length only and there is no need to specify interruption ratio for Option B-1-2. </w:t>
      </w:r>
    </w:p>
    <w:p w14:paraId="158585AA" w14:textId="3E658D4B" w:rsidR="00732377" w:rsidRDefault="00732377" w:rsidP="008A4DC2">
      <w:pPr>
        <w:pStyle w:val="ListParagraph"/>
        <w:spacing w:after="180"/>
        <w:ind w:left="0"/>
        <w:contextualSpacing w:val="0"/>
        <w:jc w:val="both"/>
      </w:pPr>
    </w:p>
    <w:p w14:paraId="58EA5B79" w14:textId="4F9DE9C0" w:rsidR="00732377" w:rsidRDefault="00732377" w:rsidP="008A4DC2">
      <w:pPr>
        <w:pStyle w:val="ListParagraph"/>
        <w:spacing w:after="180"/>
        <w:ind w:left="0"/>
        <w:contextualSpacing w:val="0"/>
        <w:jc w:val="both"/>
      </w:pPr>
      <w:r>
        <w:rPr>
          <w:b/>
          <w:color w:val="000000" w:themeColor="text1"/>
          <w:sz w:val="20"/>
          <w:szCs w:val="20"/>
          <w:u w:val="single"/>
          <w:lang w:eastAsia="ko-KR"/>
        </w:rPr>
        <w:t>Our view with compromised solution:</w:t>
      </w:r>
    </w:p>
    <w:p w14:paraId="5A1AEC66" w14:textId="22FDBFB8" w:rsidR="00732377" w:rsidRDefault="001846AF" w:rsidP="008A4DC2">
      <w:pPr>
        <w:pStyle w:val="ListParagraph"/>
        <w:spacing w:after="180"/>
        <w:ind w:left="0"/>
        <w:contextualSpacing w:val="0"/>
        <w:jc w:val="both"/>
      </w:pPr>
      <w:r>
        <w:t>These issues impacts both NW and UE throughput and power consumption, as well as it is related to the mobility performance. The issue of interruption is currently being discussed in another thread (</w:t>
      </w:r>
      <w:proofErr w:type="spellStart"/>
      <w:r>
        <w:t>NeedForGap</w:t>
      </w:r>
      <w:proofErr w:type="spellEnd"/>
      <w:r>
        <w:t xml:space="preserve">), in which, a </w:t>
      </w:r>
      <w:proofErr w:type="spellStart"/>
      <w:r>
        <w:t>Tcycle</w:t>
      </w:r>
      <w:proofErr w:type="spellEnd"/>
      <w:r>
        <w:t xml:space="preserve"> is used to define the interruption requirements specification. In addition, interruption ratio is defined based on the interruption length. Following similar procedure, the interruption requirements for Option B-1-2 can be defined as follows: </w:t>
      </w:r>
    </w:p>
    <w:tbl>
      <w:tblPr>
        <w:tblStyle w:val="TableGrid"/>
        <w:tblW w:w="0" w:type="auto"/>
        <w:tblLook w:val="04A0" w:firstRow="1" w:lastRow="0" w:firstColumn="1" w:lastColumn="0" w:noHBand="0" w:noVBand="1"/>
      </w:tblPr>
      <w:tblGrid>
        <w:gridCol w:w="9629"/>
      </w:tblGrid>
      <w:tr w:rsidR="001846AF" w14:paraId="0C255415" w14:textId="77777777" w:rsidTr="001846AF">
        <w:tc>
          <w:tcPr>
            <w:tcW w:w="9629" w:type="dxa"/>
          </w:tcPr>
          <w:p w14:paraId="33387406" w14:textId="77777777" w:rsidR="000B2AA8" w:rsidRPr="000B2AA8" w:rsidRDefault="000B2AA8" w:rsidP="000B2AA8">
            <w:pPr>
              <w:pStyle w:val="ListParagraph"/>
              <w:numPr>
                <w:ilvl w:val="0"/>
                <w:numId w:val="34"/>
              </w:numPr>
              <w:spacing w:after="180"/>
              <w:contextualSpacing w:val="0"/>
              <w:jc w:val="both"/>
              <w:rPr>
                <w:rFonts w:cstheme="minorHAnsi"/>
              </w:rPr>
            </w:pPr>
            <w:proofErr w:type="spellStart"/>
            <w:r w:rsidRPr="000B2AA8">
              <w:rPr>
                <w:rFonts w:cstheme="minorHAnsi"/>
                <w:b/>
                <w:bCs/>
              </w:rPr>
              <w:t>T</w:t>
            </w:r>
            <w:r w:rsidRPr="000B2AA8">
              <w:rPr>
                <w:rFonts w:cstheme="minorHAnsi"/>
                <w:b/>
                <w:bCs/>
                <w:vertAlign w:val="subscript"/>
              </w:rPr>
              <w:t>Cycle</w:t>
            </w:r>
            <w:proofErr w:type="spellEnd"/>
            <w:r w:rsidRPr="000B2AA8">
              <w:rPr>
                <w:rFonts w:cstheme="minorHAnsi"/>
                <w:b/>
                <w:bCs/>
              </w:rPr>
              <w:t xml:space="preserve"> is used for interruption requirements specification implementation:</w:t>
            </w:r>
          </w:p>
          <w:p w14:paraId="17C7DFC0" w14:textId="77777777" w:rsidR="000B2AA8" w:rsidRPr="000B2AA8" w:rsidRDefault="000B2AA8" w:rsidP="000B2AA8">
            <w:pPr>
              <w:pStyle w:val="ListParagraph"/>
              <w:numPr>
                <w:ilvl w:val="1"/>
                <w:numId w:val="34"/>
              </w:numPr>
              <w:spacing w:after="180"/>
              <w:contextualSpacing w:val="0"/>
              <w:jc w:val="both"/>
              <w:rPr>
                <w:rFonts w:cstheme="minorHAnsi"/>
              </w:rPr>
            </w:pPr>
            <w:r w:rsidRPr="000B2AA8">
              <w:rPr>
                <w:rFonts w:cstheme="minorHAnsi"/>
              </w:rPr>
              <w:t xml:space="preserve">The UE is allowed to cause a certain interruption every </w:t>
            </w:r>
            <w:proofErr w:type="spellStart"/>
            <w:r w:rsidRPr="000B2AA8">
              <w:rPr>
                <w:rFonts w:cstheme="minorHAnsi"/>
              </w:rPr>
              <w:t>T</w:t>
            </w:r>
            <w:r w:rsidRPr="000B2AA8">
              <w:rPr>
                <w:rFonts w:cstheme="minorHAnsi"/>
                <w:vertAlign w:val="subscript"/>
              </w:rPr>
              <w:t>Cycle</w:t>
            </w:r>
            <w:proofErr w:type="spellEnd"/>
            <w:r w:rsidRPr="000B2AA8">
              <w:rPr>
                <w:rFonts w:cstheme="minorHAnsi"/>
              </w:rPr>
              <w:t xml:space="preserve"> period with a certain interruption ratio,</w:t>
            </w:r>
          </w:p>
          <w:p w14:paraId="69DF8CDC" w14:textId="77777777" w:rsidR="000B2AA8" w:rsidRPr="000B2AA8" w:rsidRDefault="000B2AA8" w:rsidP="000B2AA8">
            <w:pPr>
              <w:pStyle w:val="ListParagraph"/>
              <w:numPr>
                <w:ilvl w:val="2"/>
                <w:numId w:val="34"/>
              </w:numPr>
              <w:spacing w:after="180"/>
              <w:contextualSpacing w:val="0"/>
              <w:jc w:val="both"/>
              <w:rPr>
                <w:rFonts w:cstheme="minorHAnsi"/>
              </w:rPr>
            </w:pPr>
            <w:r w:rsidRPr="000B2AA8">
              <w:rPr>
                <w:rFonts w:cstheme="minorHAnsi"/>
              </w:rPr>
              <w:t xml:space="preserve">Interruption length (L) = 0.5 </w:t>
            </w:r>
            <w:proofErr w:type="spellStart"/>
            <w:r w:rsidRPr="000B2AA8">
              <w:rPr>
                <w:rFonts w:cstheme="minorHAnsi"/>
              </w:rPr>
              <w:t>ms</w:t>
            </w:r>
            <w:proofErr w:type="spellEnd"/>
            <w:r w:rsidRPr="000B2AA8">
              <w:rPr>
                <w:rFonts w:cstheme="minorHAnsi"/>
              </w:rPr>
              <w:t xml:space="preserve"> in FR1 and L = 0.25 </w:t>
            </w:r>
            <w:proofErr w:type="spellStart"/>
            <w:r w:rsidRPr="000B2AA8">
              <w:rPr>
                <w:rFonts w:cstheme="minorHAnsi"/>
              </w:rPr>
              <w:t>ms</w:t>
            </w:r>
            <w:proofErr w:type="spellEnd"/>
            <w:r w:rsidRPr="000B2AA8">
              <w:rPr>
                <w:rFonts w:cstheme="minorHAnsi"/>
              </w:rPr>
              <w:t xml:space="preserve"> in </w:t>
            </w:r>
            <w:proofErr w:type="gramStart"/>
            <w:r w:rsidRPr="000B2AA8">
              <w:rPr>
                <w:rFonts w:cstheme="minorHAnsi"/>
              </w:rPr>
              <w:t>FR2;</w:t>
            </w:r>
            <w:proofErr w:type="gramEnd"/>
          </w:p>
          <w:p w14:paraId="402BB208" w14:textId="77777777" w:rsidR="000B2AA8" w:rsidRPr="000B2AA8" w:rsidRDefault="000B2AA8" w:rsidP="000B2AA8">
            <w:pPr>
              <w:pStyle w:val="ListParagraph"/>
              <w:numPr>
                <w:ilvl w:val="1"/>
                <w:numId w:val="34"/>
              </w:numPr>
              <w:spacing w:after="180"/>
              <w:contextualSpacing w:val="0"/>
              <w:jc w:val="both"/>
              <w:rPr>
                <w:rFonts w:cstheme="minorHAnsi"/>
              </w:rPr>
            </w:pPr>
            <w:r w:rsidRPr="000B2AA8">
              <w:rPr>
                <w:rFonts w:cstheme="minorHAnsi"/>
                <w:color w:val="0000FF"/>
              </w:rPr>
              <w:t>2L</w:t>
            </w:r>
            <w:r w:rsidRPr="000B2AA8">
              <w:rPr>
                <w:rFonts w:cstheme="minorHAnsi"/>
              </w:rPr>
              <w:t xml:space="preserve"> is needed for each </w:t>
            </w:r>
            <w:proofErr w:type="spellStart"/>
            <w:proofErr w:type="gramStart"/>
            <w:r w:rsidRPr="000B2AA8">
              <w:rPr>
                <w:rFonts w:cstheme="minorHAnsi"/>
              </w:rPr>
              <w:t>T</w:t>
            </w:r>
            <w:r w:rsidRPr="000B2AA8">
              <w:rPr>
                <w:rFonts w:cstheme="minorHAnsi"/>
                <w:vertAlign w:val="subscript"/>
              </w:rPr>
              <w:t>Cycle</w:t>
            </w:r>
            <w:proofErr w:type="spellEnd"/>
            <w:r w:rsidRPr="000B2AA8">
              <w:rPr>
                <w:rFonts w:cstheme="minorHAnsi"/>
              </w:rPr>
              <w:t>;</w:t>
            </w:r>
            <w:proofErr w:type="gramEnd"/>
          </w:p>
          <w:p w14:paraId="6759BC23" w14:textId="77777777" w:rsidR="000B2AA8" w:rsidRPr="000B2AA8" w:rsidRDefault="000B2AA8" w:rsidP="000B2AA8">
            <w:pPr>
              <w:pStyle w:val="ListParagraph"/>
              <w:numPr>
                <w:ilvl w:val="1"/>
                <w:numId w:val="34"/>
              </w:numPr>
              <w:spacing w:after="180"/>
              <w:contextualSpacing w:val="0"/>
              <w:jc w:val="both"/>
              <w:rPr>
                <w:rFonts w:cstheme="minorHAnsi"/>
              </w:rPr>
            </w:pPr>
            <w:r w:rsidRPr="000B2AA8">
              <w:rPr>
                <w:rFonts w:cstheme="minorHAnsi"/>
              </w:rPr>
              <w:t xml:space="preserve">Lower bound of </w:t>
            </w:r>
            <w:proofErr w:type="spellStart"/>
            <w:r w:rsidRPr="000B2AA8">
              <w:rPr>
                <w:rFonts w:cstheme="minorHAnsi"/>
              </w:rPr>
              <w:t>T</w:t>
            </w:r>
            <w:r w:rsidRPr="000B2AA8">
              <w:rPr>
                <w:rFonts w:cstheme="minorHAnsi"/>
                <w:vertAlign w:val="subscript"/>
              </w:rPr>
              <w:t>Cycle</w:t>
            </w:r>
            <w:proofErr w:type="spellEnd"/>
            <w:r w:rsidRPr="000B2AA8">
              <w:rPr>
                <w:rFonts w:cstheme="minorHAnsi"/>
              </w:rPr>
              <w:t xml:space="preserve"> = </w:t>
            </w:r>
            <w:r w:rsidRPr="000B2AA8">
              <w:rPr>
                <w:rFonts w:cstheme="minorHAnsi"/>
                <w:color w:val="0000FF"/>
              </w:rPr>
              <w:t>40ms</w:t>
            </w:r>
            <w:r w:rsidRPr="000B2AA8">
              <w:rPr>
                <w:rFonts w:cstheme="minorHAnsi"/>
              </w:rPr>
              <w:t>.</w:t>
            </w:r>
          </w:p>
          <w:p w14:paraId="789385BE" w14:textId="77777777" w:rsidR="000B2AA8" w:rsidRPr="000B2AA8" w:rsidRDefault="000B2AA8" w:rsidP="000B2AA8">
            <w:pPr>
              <w:pStyle w:val="ListParagraph"/>
              <w:numPr>
                <w:ilvl w:val="1"/>
                <w:numId w:val="34"/>
              </w:numPr>
              <w:spacing w:after="180"/>
              <w:contextualSpacing w:val="0"/>
              <w:jc w:val="both"/>
              <w:rPr>
                <w:rFonts w:cstheme="minorHAnsi"/>
              </w:rPr>
            </w:pPr>
            <w:r w:rsidRPr="000B2AA8">
              <w:rPr>
                <w:rFonts w:cstheme="minorHAnsi"/>
              </w:rPr>
              <w:t>FFS whether the UE is required to Tx/Rx while measuring the SSB, if yes, FFS scheduling restrictions requirements.</w:t>
            </w:r>
          </w:p>
          <w:p w14:paraId="4E7ED3F7" w14:textId="025A2E7A" w:rsidR="000B2AA8" w:rsidRPr="000B2AA8" w:rsidRDefault="000B2AA8" w:rsidP="000B2AA8">
            <w:pPr>
              <w:pStyle w:val="ListParagraph"/>
              <w:numPr>
                <w:ilvl w:val="0"/>
                <w:numId w:val="34"/>
              </w:numPr>
              <w:spacing w:after="180"/>
              <w:contextualSpacing w:val="0"/>
              <w:jc w:val="both"/>
              <w:rPr>
                <w:rFonts w:cstheme="minorHAnsi"/>
              </w:rPr>
            </w:pPr>
            <w:r w:rsidRPr="000B2AA8">
              <w:rPr>
                <w:rFonts w:cstheme="minorHAnsi"/>
                <w:b/>
                <w:bCs/>
              </w:rPr>
              <w:t xml:space="preserve">Interruption ratio (x%) = </w:t>
            </w:r>
            <m:oMath>
              <m:f>
                <m:fPr>
                  <m:ctrlPr>
                    <w:rPr>
                      <w:rFonts w:ascii="Cambria Math" w:hAnsi="Cambria Math" w:cstheme="minorHAnsi"/>
                      <w:b/>
                      <w:bCs/>
                      <w:i/>
                      <w:iCs/>
                    </w:rPr>
                  </m:ctrlPr>
                </m:fPr>
                <m:num>
                  <m:r>
                    <m:rPr>
                      <m:sty m:val="p"/>
                    </m:rPr>
                    <w:rPr>
                      <w:rFonts w:ascii="Cambria Math" w:hAnsi="Cambria Math" w:cstheme="minorHAnsi"/>
                    </w:rPr>
                    <m:t>2 * interruption length </m:t>
                  </m:r>
                </m:num>
                <m:den>
                  <m:r>
                    <m:rPr>
                      <m:nor/>
                    </m:rPr>
                    <w:rPr>
                      <w:rFonts w:cstheme="minorHAnsi"/>
                    </w:rPr>
                    <m:t>T</m:t>
                  </m:r>
                  <m:r>
                    <m:rPr>
                      <m:nor/>
                    </m:rPr>
                    <w:rPr>
                      <w:rFonts w:cstheme="minorHAnsi"/>
                      <w:vertAlign w:val="subscript"/>
                    </w:rPr>
                    <m:t>Cycle</m:t>
                  </m:r>
                </m:den>
              </m:f>
              <m:r>
                <w:rPr>
                  <w:rFonts w:ascii="Cambria Math" w:hAnsi="Cambria Math" w:cstheme="minorHAnsi"/>
                </w:rPr>
                <m:t>=</m:t>
              </m:r>
              <m:f>
                <m:fPr>
                  <m:ctrlPr>
                    <w:rPr>
                      <w:rFonts w:ascii="Cambria Math" w:hAnsi="Cambria Math" w:cstheme="minorHAnsi"/>
                      <w:b/>
                      <w:bCs/>
                      <w:i/>
                      <w:iCs/>
                    </w:rPr>
                  </m:ctrlPr>
                </m:fPr>
                <m:num>
                  <m:r>
                    <m:rPr>
                      <m:sty m:val="p"/>
                    </m:rPr>
                    <w:rPr>
                      <w:rFonts w:ascii="Cambria Math" w:hAnsi="Cambria Math" w:cstheme="minorHAnsi"/>
                    </w:rPr>
                    <m:t>2 * interruption length </m:t>
                  </m:r>
                </m:num>
                <m:den>
                  <m:r>
                    <m:rPr>
                      <m:sty m:val="p"/>
                    </m:rPr>
                    <w:rPr>
                      <w:rFonts w:ascii="Cambria Math" w:hAnsi="Cambria Math" w:cstheme="minorHAnsi"/>
                    </w:rPr>
                    <m:t>max</m:t>
                  </m:r>
                  <m:r>
                    <w:rPr>
                      <w:rFonts w:ascii="Cambria Math" w:hAnsi="Cambria Math" w:cstheme="minorHAnsi"/>
                    </w:rPr>
                    <m:t>(</m:t>
                  </m:r>
                  <m:r>
                    <m:rPr>
                      <m:sty m:val="p"/>
                    </m:rPr>
                    <w:rPr>
                      <w:rFonts w:ascii="Cambria Math" w:hAnsi="Cambria Math" w:cstheme="minorHAnsi"/>
                      <w:color w:val="0000FF"/>
                    </w:rPr>
                    <m:t>40 ms</m:t>
                  </m:r>
                  <m:r>
                    <m:rPr>
                      <m:sty m:val="p"/>
                    </m:rPr>
                    <w:rPr>
                      <w:rFonts w:ascii="Cambria Math" w:hAnsi="Cambria Math" w:cstheme="minorHAnsi"/>
                    </w:rPr>
                    <m:t>,   L1_RS periodicity</m:t>
                  </m:r>
                  <m:r>
                    <w:rPr>
                      <w:rFonts w:ascii="Cambria Math" w:hAnsi="Cambria Math" w:cstheme="minorHAnsi"/>
                    </w:rPr>
                    <m:t>)</m:t>
                  </m:r>
                </m:den>
              </m:f>
            </m:oMath>
          </w:p>
          <w:p w14:paraId="72969401" w14:textId="77777777" w:rsidR="000B2AA8" w:rsidRPr="000B2AA8" w:rsidRDefault="000B2AA8" w:rsidP="000B2AA8">
            <w:pPr>
              <w:pStyle w:val="ListParagraph"/>
              <w:numPr>
                <w:ilvl w:val="1"/>
                <w:numId w:val="34"/>
              </w:numPr>
              <w:spacing w:after="180"/>
              <w:contextualSpacing w:val="0"/>
              <w:jc w:val="both"/>
              <w:rPr>
                <w:rFonts w:cstheme="minorHAnsi"/>
              </w:rPr>
            </w:pPr>
            <w:r w:rsidRPr="000B2AA8">
              <w:rPr>
                <w:rFonts w:cstheme="minorHAnsi"/>
              </w:rPr>
              <w:t>L1-RS periodicity: is the periodicity of SSB configured for BM/RLM/BFD after taking scaling factor P into account.</w:t>
            </w:r>
          </w:p>
          <w:p w14:paraId="50F2C2BB" w14:textId="7E773E58" w:rsidR="001846AF" w:rsidRDefault="000B2AA8" w:rsidP="000B2AA8">
            <w:pPr>
              <w:pStyle w:val="ListParagraph"/>
              <w:numPr>
                <w:ilvl w:val="0"/>
                <w:numId w:val="34"/>
              </w:numPr>
              <w:spacing w:after="180"/>
              <w:contextualSpacing w:val="0"/>
              <w:jc w:val="both"/>
            </w:pPr>
            <w:r w:rsidRPr="000B2AA8">
              <w:rPr>
                <w:rFonts w:cstheme="minorHAnsi"/>
                <w:b/>
                <w:bCs/>
              </w:rPr>
              <w:t xml:space="preserve">Interruption length requirements are defined in </w:t>
            </w:r>
            <w:r w:rsidRPr="000B2AA8">
              <w:rPr>
                <w:rFonts w:cstheme="minorHAnsi"/>
                <w:b/>
                <w:bCs/>
                <w:color w:val="0000FF"/>
              </w:rPr>
              <w:t xml:space="preserve">number of slots </w:t>
            </w:r>
            <w:r w:rsidRPr="000B2AA8">
              <w:rPr>
                <w:rFonts w:cstheme="minorHAnsi"/>
                <w:b/>
                <w:bCs/>
              </w:rPr>
              <w:t>for option B-1-2.</w:t>
            </w:r>
          </w:p>
        </w:tc>
      </w:tr>
    </w:tbl>
    <w:p w14:paraId="7BB0B72E" w14:textId="77777777" w:rsidR="001846AF" w:rsidRPr="00732377" w:rsidRDefault="001846AF" w:rsidP="008A4DC2">
      <w:pPr>
        <w:pStyle w:val="ListParagraph"/>
        <w:spacing w:after="180"/>
        <w:ind w:left="0"/>
        <w:contextualSpacing w:val="0"/>
        <w:jc w:val="both"/>
      </w:pPr>
    </w:p>
    <w:p w14:paraId="697B8D21" w14:textId="4416D496" w:rsidR="008A4DC2" w:rsidRPr="00A53B80" w:rsidRDefault="000B2AA8" w:rsidP="008A4DC2">
      <w:pPr>
        <w:pStyle w:val="ListParagraph"/>
        <w:numPr>
          <w:ilvl w:val="0"/>
          <w:numId w:val="5"/>
        </w:numPr>
        <w:spacing w:after="180"/>
        <w:contextualSpacing w:val="0"/>
        <w:jc w:val="both"/>
        <w:rPr>
          <w:rFonts w:ascii="Times New Roman" w:hAnsi="Times New Roman" w:cs="Times New Roman"/>
          <w:sz w:val="20"/>
          <w:szCs w:val="20"/>
        </w:rPr>
      </w:pPr>
      <w:r>
        <w:rPr>
          <w:rFonts w:cstheme="minorHAnsi"/>
          <w:b/>
          <w:bCs/>
          <w:lang w:eastAsia="ko-KR"/>
        </w:rPr>
        <w:t>RAN4 shall agree on the above interruption requirements to define the requirements for Option B-1-2.</w:t>
      </w:r>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9" w:name="_Ref92572437"/>
    </w:p>
    <w:p w14:paraId="32C66CB6" w14:textId="4D1542B3" w:rsidR="00722F69" w:rsidRDefault="00722F69" w:rsidP="00AA10E8">
      <w:pPr>
        <w:jc w:val="both"/>
        <w:rPr>
          <w:b/>
          <w:bCs/>
        </w:rPr>
      </w:pPr>
      <w:r>
        <w:rPr>
          <w:b/>
          <w:bCs/>
        </w:rPr>
        <w:fldChar w:fldCharType="begin"/>
      </w:r>
      <w:r>
        <w:rPr>
          <w:b/>
          <w:bCs/>
        </w:rPr>
        <w:instrText xml:space="preserve"> REF _Ref134902549 \r \h </w:instrText>
      </w:r>
      <w:r>
        <w:rPr>
          <w:b/>
          <w:bCs/>
        </w:rPr>
      </w:r>
      <w:r>
        <w:rPr>
          <w:b/>
          <w:bCs/>
        </w:rPr>
        <w:fldChar w:fldCharType="separate"/>
      </w:r>
      <w:r w:rsidR="000B2AA8">
        <w:rPr>
          <w:b/>
          <w:bCs/>
        </w:rPr>
        <w:t>Proposal 1:</w:t>
      </w:r>
      <w:r>
        <w:rPr>
          <w:b/>
          <w:bCs/>
        </w:rPr>
        <w:fldChar w:fldCharType="end"/>
      </w:r>
      <w:r>
        <w:rPr>
          <w:b/>
          <w:bCs/>
        </w:rPr>
        <w:t xml:space="preserve"> </w:t>
      </w:r>
      <w:r w:rsidR="008D06F5">
        <w:rPr>
          <w:b/>
          <w:bCs/>
        </w:rPr>
        <w:fldChar w:fldCharType="begin"/>
      </w:r>
      <w:r w:rsidR="008D06F5">
        <w:rPr>
          <w:b/>
          <w:bCs/>
        </w:rPr>
        <w:instrText xml:space="preserve"> REF _Ref146402222 \h </w:instrText>
      </w:r>
      <w:r w:rsidR="008D06F5">
        <w:rPr>
          <w:b/>
          <w:bCs/>
        </w:rPr>
      </w:r>
      <w:r w:rsidR="008D06F5">
        <w:rPr>
          <w:b/>
          <w:bCs/>
        </w:rPr>
        <w:fldChar w:fldCharType="separate"/>
      </w:r>
      <w:r w:rsidR="000B2AA8">
        <w:rPr>
          <w:rFonts w:cstheme="minorHAnsi"/>
          <w:b/>
          <w:lang w:eastAsia="ko-KR"/>
        </w:rPr>
        <w:t>RAN4 shall not specify any restriction on which reference signals (</w:t>
      </w:r>
      <w:proofErr w:type="gramStart"/>
      <w:r w:rsidR="000B2AA8">
        <w:rPr>
          <w:rFonts w:cstheme="minorHAnsi"/>
          <w:b/>
          <w:lang w:eastAsia="ko-KR"/>
        </w:rPr>
        <w:t>i.e.</w:t>
      </w:r>
      <w:proofErr w:type="gramEnd"/>
      <w:r w:rsidR="000B2AA8">
        <w:rPr>
          <w:rFonts w:cstheme="minorHAnsi"/>
          <w:b/>
          <w:lang w:eastAsia="ko-KR"/>
        </w:rPr>
        <w:t xml:space="preserve"> CSI-RS or CD-SSB) the UE should use when the UE supports Option B-1-1 and Option A.</w:t>
      </w:r>
      <w:r w:rsidR="000B2AA8" w:rsidRPr="006D75D2">
        <w:rPr>
          <w:rFonts w:cstheme="minorHAnsi"/>
          <w:b/>
          <w:lang w:eastAsia="ko-KR"/>
        </w:rPr>
        <w:t xml:space="preserve"> </w:t>
      </w:r>
      <w:r w:rsidR="000B2AA8">
        <w:rPr>
          <w:rFonts w:cstheme="minorHAnsi"/>
          <w:b/>
          <w:lang w:eastAsia="ko-KR"/>
        </w:rPr>
        <w:t>UE simply follows network configurations for measurements.</w:t>
      </w:r>
      <w:r w:rsidR="008D06F5">
        <w:rPr>
          <w:b/>
          <w:bCs/>
        </w:rPr>
        <w:fldChar w:fldCharType="end"/>
      </w:r>
    </w:p>
    <w:p w14:paraId="5B133B01" w14:textId="067995DE" w:rsidR="008D06F5" w:rsidRDefault="008D06F5" w:rsidP="00AA10E8">
      <w:pPr>
        <w:jc w:val="both"/>
        <w:rPr>
          <w:b/>
          <w:bCs/>
        </w:rPr>
      </w:pPr>
      <w:r>
        <w:rPr>
          <w:b/>
          <w:bCs/>
        </w:rPr>
        <w:fldChar w:fldCharType="begin"/>
      </w:r>
      <w:r>
        <w:rPr>
          <w:b/>
          <w:bCs/>
        </w:rPr>
        <w:instrText xml:space="preserve"> REF _Ref146402229 \r \h </w:instrText>
      </w:r>
      <w:r>
        <w:rPr>
          <w:b/>
          <w:bCs/>
        </w:rPr>
      </w:r>
      <w:r>
        <w:rPr>
          <w:b/>
          <w:bCs/>
        </w:rPr>
        <w:fldChar w:fldCharType="separate"/>
      </w:r>
      <w:r w:rsidR="000B2AA8">
        <w:rPr>
          <w:b/>
          <w:bCs/>
        </w:rPr>
        <w:t>Proposal 2:</w:t>
      </w:r>
      <w:r>
        <w:rPr>
          <w:b/>
          <w:bCs/>
        </w:rPr>
        <w:fldChar w:fldCharType="end"/>
      </w:r>
      <w:r>
        <w:rPr>
          <w:b/>
          <w:bCs/>
        </w:rPr>
        <w:t xml:space="preserve"> </w:t>
      </w:r>
      <w:r>
        <w:rPr>
          <w:b/>
          <w:bCs/>
        </w:rPr>
        <w:fldChar w:fldCharType="begin"/>
      </w:r>
      <w:r>
        <w:rPr>
          <w:b/>
          <w:bCs/>
        </w:rPr>
        <w:instrText xml:space="preserve"> REF _Ref146402229 \h </w:instrText>
      </w:r>
      <w:r>
        <w:rPr>
          <w:b/>
          <w:bCs/>
        </w:rPr>
      </w:r>
      <w:r>
        <w:rPr>
          <w:b/>
          <w:bCs/>
        </w:rPr>
        <w:fldChar w:fldCharType="separate"/>
      </w:r>
      <w:r w:rsidR="000B2AA8">
        <w:rPr>
          <w:rFonts w:cstheme="minorHAnsi"/>
          <w:b/>
          <w:lang w:eastAsia="ko-KR"/>
        </w:rPr>
        <w:t>RAN4 shall not specify any restriction on which reference signals (</w:t>
      </w:r>
      <w:proofErr w:type="gramStart"/>
      <w:r w:rsidR="000B2AA8">
        <w:rPr>
          <w:rFonts w:cstheme="minorHAnsi"/>
          <w:b/>
          <w:lang w:eastAsia="ko-KR"/>
        </w:rPr>
        <w:t>i.e.</w:t>
      </w:r>
      <w:proofErr w:type="gramEnd"/>
      <w:r w:rsidR="000B2AA8">
        <w:rPr>
          <w:rFonts w:cstheme="minorHAnsi"/>
          <w:b/>
          <w:lang w:eastAsia="ko-KR"/>
        </w:rPr>
        <w:t xml:space="preserve"> CSI-RS or NCD-SSB) the UE should use when the UE support Option C and Option A. UE simply follows network configurations for measurements.</w:t>
      </w:r>
      <w:r>
        <w:rPr>
          <w:b/>
          <w:bCs/>
        </w:rPr>
        <w:fldChar w:fldCharType="end"/>
      </w:r>
    </w:p>
    <w:p w14:paraId="017717A1" w14:textId="0D0A8E87" w:rsidR="000B2AA8" w:rsidRDefault="00EA6AC7" w:rsidP="00AA10E8">
      <w:pPr>
        <w:jc w:val="both"/>
        <w:rPr>
          <w:rFonts w:cstheme="minorHAnsi"/>
          <w:b/>
          <w:bCs/>
          <w:lang w:eastAsia="ko-KR"/>
        </w:rPr>
      </w:pPr>
      <w:r>
        <w:rPr>
          <w:b/>
          <w:bCs/>
        </w:rPr>
        <w:t xml:space="preserve">Proposal 3: </w:t>
      </w:r>
      <w:r>
        <w:rPr>
          <w:rFonts w:cstheme="minorHAnsi"/>
          <w:b/>
          <w:bCs/>
          <w:lang w:eastAsia="ko-KR"/>
        </w:rPr>
        <w:t>RAN4 shall agree on the below interruption requirements to define the requirements for Option B-1-2.</w:t>
      </w:r>
    </w:p>
    <w:tbl>
      <w:tblPr>
        <w:tblStyle w:val="TableGrid"/>
        <w:tblW w:w="0" w:type="auto"/>
        <w:tblLook w:val="04A0" w:firstRow="1" w:lastRow="0" w:firstColumn="1" w:lastColumn="0" w:noHBand="0" w:noVBand="1"/>
      </w:tblPr>
      <w:tblGrid>
        <w:gridCol w:w="9629"/>
      </w:tblGrid>
      <w:tr w:rsidR="00EA6AC7" w14:paraId="754F5B25" w14:textId="77777777" w:rsidTr="00EA6AC7">
        <w:tc>
          <w:tcPr>
            <w:tcW w:w="9629" w:type="dxa"/>
          </w:tcPr>
          <w:p w14:paraId="2AEECA9D" w14:textId="77777777" w:rsidR="000B2AA8" w:rsidRPr="000B2AA8" w:rsidRDefault="000B2AA8" w:rsidP="00EA6AC7">
            <w:pPr>
              <w:pStyle w:val="ListParagraph"/>
              <w:numPr>
                <w:ilvl w:val="0"/>
                <w:numId w:val="34"/>
              </w:numPr>
              <w:spacing w:after="180"/>
              <w:contextualSpacing w:val="0"/>
              <w:jc w:val="both"/>
              <w:rPr>
                <w:rFonts w:cstheme="minorHAnsi"/>
              </w:rPr>
            </w:pPr>
            <w:proofErr w:type="spellStart"/>
            <w:r w:rsidRPr="000B2AA8">
              <w:rPr>
                <w:rFonts w:cstheme="minorHAnsi"/>
                <w:b/>
                <w:bCs/>
              </w:rPr>
              <w:t>T</w:t>
            </w:r>
            <w:r w:rsidRPr="000B2AA8">
              <w:rPr>
                <w:rFonts w:cstheme="minorHAnsi"/>
                <w:b/>
                <w:bCs/>
                <w:vertAlign w:val="subscript"/>
              </w:rPr>
              <w:t>Cycle</w:t>
            </w:r>
            <w:proofErr w:type="spellEnd"/>
            <w:r w:rsidRPr="000B2AA8">
              <w:rPr>
                <w:rFonts w:cstheme="minorHAnsi"/>
                <w:b/>
                <w:bCs/>
              </w:rPr>
              <w:t xml:space="preserve"> is used for interruption requirements specification implementation:</w:t>
            </w:r>
          </w:p>
          <w:p w14:paraId="25DFBF5B" w14:textId="77777777" w:rsidR="000B2AA8" w:rsidRPr="000B2AA8" w:rsidRDefault="000B2AA8" w:rsidP="00EA6AC7">
            <w:pPr>
              <w:pStyle w:val="ListParagraph"/>
              <w:numPr>
                <w:ilvl w:val="1"/>
                <w:numId w:val="34"/>
              </w:numPr>
              <w:spacing w:after="180"/>
              <w:contextualSpacing w:val="0"/>
              <w:jc w:val="both"/>
              <w:rPr>
                <w:rFonts w:cstheme="minorHAnsi"/>
              </w:rPr>
            </w:pPr>
            <w:r w:rsidRPr="000B2AA8">
              <w:rPr>
                <w:rFonts w:cstheme="minorHAnsi"/>
              </w:rPr>
              <w:t xml:space="preserve">The UE is allowed to cause a certain interruption every </w:t>
            </w:r>
            <w:proofErr w:type="spellStart"/>
            <w:r w:rsidRPr="000B2AA8">
              <w:rPr>
                <w:rFonts w:cstheme="minorHAnsi"/>
              </w:rPr>
              <w:t>T</w:t>
            </w:r>
            <w:r w:rsidRPr="000B2AA8">
              <w:rPr>
                <w:rFonts w:cstheme="minorHAnsi"/>
                <w:vertAlign w:val="subscript"/>
              </w:rPr>
              <w:t>Cycle</w:t>
            </w:r>
            <w:proofErr w:type="spellEnd"/>
            <w:r w:rsidRPr="000B2AA8">
              <w:rPr>
                <w:rFonts w:cstheme="minorHAnsi"/>
              </w:rPr>
              <w:t xml:space="preserve"> period with a certain interruption ratio,</w:t>
            </w:r>
          </w:p>
          <w:p w14:paraId="13BCC321" w14:textId="77777777" w:rsidR="000B2AA8" w:rsidRPr="000B2AA8" w:rsidRDefault="000B2AA8" w:rsidP="00EA6AC7">
            <w:pPr>
              <w:pStyle w:val="ListParagraph"/>
              <w:numPr>
                <w:ilvl w:val="2"/>
                <w:numId w:val="34"/>
              </w:numPr>
              <w:spacing w:after="180"/>
              <w:contextualSpacing w:val="0"/>
              <w:jc w:val="both"/>
              <w:rPr>
                <w:rFonts w:cstheme="minorHAnsi"/>
              </w:rPr>
            </w:pPr>
            <w:r w:rsidRPr="000B2AA8">
              <w:rPr>
                <w:rFonts w:cstheme="minorHAnsi"/>
              </w:rPr>
              <w:t xml:space="preserve">Interruption length (L) = 0.5 </w:t>
            </w:r>
            <w:proofErr w:type="spellStart"/>
            <w:r w:rsidRPr="000B2AA8">
              <w:rPr>
                <w:rFonts w:cstheme="minorHAnsi"/>
              </w:rPr>
              <w:t>ms</w:t>
            </w:r>
            <w:proofErr w:type="spellEnd"/>
            <w:r w:rsidRPr="000B2AA8">
              <w:rPr>
                <w:rFonts w:cstheme="minorHAnsi"/>
              </w:rPr>
              <w:t xml:space="preserve"> in FR1 and L = 0.25 </w:t>
            </w:r>
            <w:proofErr w:type="spellStart"/>
            <w:r w:rsidRPr="000B2AA8">
              <w:rPr>
                <w:rFonts w:cstheme="minorHAnsi"/>
              </w:rPr>
              <w:t>ms</w:t>
            </w:r>
            <w:proofErr w:type="spellEnd"/>
            <w:r w:rsidRPr="000B2AA8">
              <w:rPr>
                <w:rFonts w:cstheme="minorHAnsi"/>
              </w:rPr>
              <w:t xml:space="preserve"> in </w:t>
            </w:r>
            <w:proofErr w:type="gramStart"/>
            <w:r w:rsidRPr="000B2AA8">
              <w:rPr>
                <w:rFonts w:cstheme="minorHAnsi"/>
              </w:rPr>
              <w:t>FR2;</w:t>
            </w:r>
            <w:proofErr w:type="gramEnd"/>
          </w:p>
          <w:p w14:paraId="4B967DE3" w14:textId="77777777" w:rsidR="000B2AA8" w:rsidRPr="000B2AA8" w:rsidRDefault="000B2AA8" w:rsidP="00EA6AC7">
            <w:pPr>
              <w:pStyle w:val="ListParagraph"/>
              <w:numPr>
                <w:ilvl w:val="1"/>
                <w:numId w:val="34"/>
              </w:numPr>
              <w:spacing w:after="180"/>
              <w:contextualSpacing w:val="0"/>
              <w:jc w:val="both"/>
              <w:rPr>
                <w:rFonts w:cstheme="minorHAnsi"/>
              </w:rPr>
            </w:pPr>
            <w:r w:rsidRPr="000B2AA8">
              <w:rPr>
                <w:rFonts w:cstheme="minorHAnsi"/>
                <w:color w:val="0000FF"/>
              </w:rPr>
              <w:t>2L</w:t>
            </w:r>
            <w:r w:rsidRPr="000B2AA8">
              <w:rPr>
                <w:rFonts w:cstheme="minorHAnsi"/>
              </w:rPr>
              <w:t xml:space="preserve"> is needed for each </w:t>
            </w:r>
            <w:proofErr w:type="spellStart"/>
            <w:proofErr w:type="gramStart"/>
            <w:r w:rsidRPr="000B2AA8">
              <w:rPr>
                <w:rFonts w:cstheme="minorHAnsi"/>
              </w:rPr>
              <w:t>T</w:t>
            </w:r>
            <w:r w:rsidRPr="000B2AA8">
              <w:rPr>
                <w:rFonts w:cstheme="minorHAnsi"/>
                <w:vertAlign w:val="subscript"/>
              </w:rPr>
              <w:t>Cycle</w:t>
            </w:r>
            <w:proofErr w:type="spellEnd"/>
            <w:r w:rsidRPr="000B2AA8">
              <w:rPr>
                <w:rFonts w:cstheme="minorHAnsi"/>
              </w:rPr>
              <w:t>;</w:t>
            </w:r>
            <w:proofErr w:type="gramEnd"/>
          </w:p>
          <w:p w14:paraId="67685071" w14:textId="77777777" w:rsidR="000B2AA8" w:rsidRPr="000B2AA8" w:rsidRDefault="000B2AA8" w:rsidP="00EA6AC7">
            <w:pPr>
              <w:pStyle w:val="ListParagraph"/>
              <w:numPr>
                <w:ilvl w:val="1"/>
                <w:numId w:val="34"/>
              </w:numPr>
              <w:spacing w:after="180"/>
              <w:contextualSpacing w:val="0"/>
              <w:jc w:val="both"/>
              <w:rPr>
                <w:rFonts w:cstheme="minorHAnsi"/>
              </w:rPr>
            </w:pPr>
            <w:r w:rsidRPr="000B2AA8">
              <w:rPr>
                <w:rFonts w:cstheme="minorHAnsi"/>
              </w:rPr>
              <w:t xml:space="preserve">Lower bound of </w:t>
            </w:r>
            <w:proofErr w:type="spellStart"/>
            <w:r w:rsidRPr="000B2AA8">
              <w:rPr>
                <w:rFonts w:cstheme="minorHAnsi"/>
              </w:rPr>
              <w:t>T</w:t>
            </w:r>
            <w:r w:rsidRPr="000B2AA8">
              <w:rPr>
                <w:rFonts w:cstheme="minorHAnsi"/>
                <w:vertAlign w:val="subscript"/>
              </w:rPr>
              <w:t>Cycle</w:t>
            </w:r>
            <w:proofErr w:type="spellEnd"/>
            <w:r w:rsidRPr="000B2AA8">
              <w:rPr>
                <w:rFonts w:cstheme="minorHAnsi"/>
              </w:rPr>
              <w:t xml:space="preserve"> = </w:t>
            </w:r>
            <w:r w:rsidRPr="000B2AA8">
              <w:rPr>
                <w:rFonts w:cstheme="minorHAnsi"/>
                <w:color w:val="0000FF"/>
              </w:rPr>
              <w:t>40ms</w:t>
            </w:r>
            <w:r w:rsidRPr="000B2AA8">
              <w:rPr>
                <w:rFonts w:cstheme="minorHAnsi"/>
              </w:rPr>
              <w:t>.</w:t>
            </w:r>
          </w:p>
          <w:p w14:paraId="27E2FD3B" w14:textId="77777777" w:rsidR="000B2AA8" w:rsidRPr="000B2AA8" w:rsidRDefault="000B2AA8" w:rsidP="00EA6AC7">
            <w:pPr>
              <w:pStyle w:val="ListParagraph"/>
              <w:numPr>
                <w:ilvl w:val="1"/>
                <w:numId w:val="34"/>
              </w:numPr>
              <w:spacing w:after="180"/>
              <w:contextualSpacing w:val="0"/>
              <w:jc w:val="both"/>
              <w:rPr>
                <w:rFonts w:cstheme="minorHAnsi"/>
              </w:rPr>
            </w:pPr>
            <w:r w:rsidRPr="000B2AA8">
              <w:rPr>
                <w:rFonts w:cstheme="minorHAnsi"/>
              </w:rPr>
              <w:t>FFS whether the UE is required to Tx/Rx while measuring the SSB, if yes, FFS scheduling restrictions requirements.</w:t>
            </w:r>
          </w:p>
          <w:p w14:paraId="4A1995C7" w14:textId="77777777" w:rsidR="000B2AA8" w:rsidRPr="000B2AA8" w:rsidRDefault="000B2AA8" w:rsidP="00EA6AC7">
            <w:pPr>
              <w:pStyle w:val="ListParagraph"/>
              <w:numPr>
                <w:ilvl w:val="0"/>
                <w:numId w:val="34"/>
              </w:numPr>
              <w:spacing w:after="180"/>
              <w:contextualSpacing w:val="0"/>
              <w:jc w:val="both"/>
              <w:rPr>
                <w:rFonts w:cstheme="minorHAnsi"/>
              </w:rPr>
            </w:pPr>
            <w:r w:rsidRPr="000B2AA8">
              <w:rPr>
                <w:rFonts w:cstheme="minorHAnsi"/>
                <w:b/>
                <w:bCs/>
              </w:rPr>
              <w:t xml:space="preserve">Interruption ratio (x%) = </w:t>
            </w:r>
            <m:oMath>
              <m:f>
                <m:fPr>
                  <m:ctrlPr>
                    <w:rPr>
                      <w:rFonts w:ascii="Cambria Math" w:hAnsi="Cambria Math" w:cstheme="minorHAnsi"/>
                      <w:b/>
                      <w:bCs/>
                      <w:i/>
                      <w:iCs/>
                    </w:rPr>
                  </m:ctrlPr>
                </m:fPr>
                <m:num>
                  <m:r>
                    <m:rPr>
                      <m:sty m:val="p"/>
                    </m:rPr>
                    <w:rPr>
                      <w:rFonts w:ascii="Cambria Math" w:hAnsi="Cambria Math" w:cstheme="minorHAnsi"/>
                    </w:rPr>
                    <m:t>2 * interruption length </m:t>
                  </m:r>
                </m:num>
                <m:den>
                  <m:r>
                    <m:rPr>
                      <m:nor/>
                    </m:rPr>
                    <w:rPr>
                      <w:rFonts w:cstheme="minorHAnsi"/>
                    </w:rPr>
                    <m:t>T</m:t>
                  </m:r>
                  <m:r>
                    <m:rPr>
                      <m:nor/>
                    </m:rPr>
                    <w:rPr>
                      <w:rFonts w:cstheme="minorHAnsi"/>
                      <w:vertAlign w:val="subscript"/>
                    </w:rPr>
                    <m:t>Cycle</m:t>
                  </m:r>
                </m:den>
              </m:f>
              <m:r>
                <w:rPr>
                  <w:rFonts w:ascii="Cambria Math" w:hAnsi="Cambria Math" w:cstheme="minorHAnsi"/>
                </w:rPr>
                <m:t>=</m:t>
              </m:r>
              <m:f>
                <m:fPr>
                  <m:ctrlPr>
                    <w:rPr>
                      <w:rFonts w:ascii="Cambria Math" w:hAnsi="Cambria Math" w:cstheme="minorHAnsi"/>
                      <w:b/>
                      <w:bCs/>
                      <w:i/>
                      <w:iCs/>
                    </w:rPr>
                  </m:ctrlPr>
                </m:fPr>
                <m:num>
                  <m:r>
                    <m:rPr>
                      <m:sty m:val="p"/>
                    </m:rPr>
                    <w:rPr>
                      <w:rFonts w:ascii="Cambria Math" w:hAnsi="Cambria Math" w:cstheme="minorHAnsi"/>
                    </w:rPr>
                    <m:t>2 * interruption length </m:t>
                  </m:r>
                </m:num>
                <m:den>
                  <m:r>
                    <m:rPr>
                      <m:sty m:val="p"/>
                    </m:rPr>
                    <w:rPr>
                      <w:rFonts w:ascii="Cambria Math" w:hAnsi="Cambria Math" w:cstheme="minorHAnsi"/>
                    </w:rPr>
                    <m:t>max</m:t>
                  </m:r>
                  <m:r>
                    <w:rPr>
                      <w:rFonts w:ascii="Cambria Math" w:hAnsi="Cambria Math" w:cstheme="minorHAnsi"/>
                    </w:rPr>
                    <m:t>(</m:t>
                  </m:r>
                  <m:r>
                    <m:rPr>
                      <m:sty m:val="p"/>
                    </m:rPr>
                    <w:rPr>
                      <w:rFonts w:ascii="Cambria Math" w:hAnsi="Cambria Math" w:cstheme="minorHAnsi"/>
                      <w:color w:val="0000FF"/>
                    </w:rPr>
                    <m:t>40 ms</m:t>
                  </m:r>
                  <m:r>
                    <m:rPr>
                      <m:sty m:val="p"/>
                    </m:rPr>
                    <w:rPr>
                      <w:rFonts w:ascii="Cambria Math" w:hAnsi="Cambria Math" w:cstheme="minorHAnsi"/>
                    </w:rPr>
                    <m:t>,   L1_RS periodicity</m:t>
                  </m:r>
                  <m:r>
                    <w:rPr>
                      <w:rFonts w:ascii="Cambria Math" w:hAnsi="Cambria Math" w:cstheme="minorHAnsi"/>
                    </w:rPr>
                    <m:t>)</m:t>
                  </m:r>
                </m:den>
              </m:f>
            </m:oMath>
          </w:p>
          <w:p w14:paraId="5293C8DC" w14:textId="77777777" w:rsidR="000B2AA8" w:rsidRPr="000B2AA8" w:rsidRDefault="000B2AA8" w:rsidP="00EA6AC7">
            <w:pPr>
              <w:pStyle w:val="ListParagraph"/>
              <w:numPr>
                <w:ilvl w:val="1"/>
                <w:numId w:val="34"/>
              </w:numPr>
              <w:spacing w:after="180"/>
              <w:contextualSpacing w:val="0"/>
              <w:jc w:val="both"/>
              <w:rPr>
                <w:rFonts w:cstheme="minorHAnsi"/>
              </w:rPr>
            </w:pPr>
            <w:r w:rsidRPr="000B2AA8">
              <w:rPr>
                <w:rFonts w:cstheme="minorHAnsi"/>
              </w:rPr>
              <w:t>L1-RS periodicity: is the periodicity of SSB configured for BM/RLM/BFD after taking scaling factor P into account.</w:t>
            </w:r>
          </w:p>
          <w:p w14:paraId="36083E6B" w14:textId="5E63A718" w:rsidR="00EA6AC7" w:rsidRPr="00EA6AC7" w:rsidRDefault="000B2AA8" w:rsidP="00AA10E8">
            <w:pPr>
              <w:pStyle w:val="ListParagraph"/>
              <w:numPr>
                <w:ilvl w:val="0"/>
                <w:numId w:val="34"/>
              </w:numPr>
              <w:tabs>
                <w:tab w:val="clear" w:pos="360"/>
              </w:tabs>
              <w:jc w:val="both"/>
            </w:pPr>
            <w:r w:rsidRPr="000B2AA8">
              <w:rPr>
                <w:rFonts w:cstheme="minorHAnsi"/>
                <w:b/>
                <w:bCs/>
              </w:rPr>
              <w:t xml:space="preserve">Interruption length requirements are defined in </w:t>
            </w:r>
            <w:r w:rsidRPr="000B2AA8">
              <w:rPr>
                <w:rFonts w:cstheme="minorHAnsi"/>
                <w:b/>
                <w:bCs/>
                <w:color w:val="0000FF"/>
              </w:rPr>
              <w:t xml:space="preserve">number of slots </w:t>
            </w:r>
            <w:r w:rsidRPr="000B2AA8">
              <w:rPr>
                <w:rFonts w:cstheme="minorHAnsi"/>
                <w:b/>
                <w:bCs/>
              </w:rPr>
              <w:t>for option B-1-2.</w:t>
            </w:r>
          </w:p>
        </w:tc>
      </w:tr>
    </w:tbl>
    <w:p w14:paraId="13A2A73E" w14:textId="77777777" w:rsidR="00EA6AC7" w:rsidRDefault="00EA6AC7" w:rsidP="00AA10E8">
      <w:pPr>
        <w:jc w:val="both"/>
        <w:rPr>
          <w:b/>
          <w:bCs/>
        </w:rPr>
      </w:pPr>
    </w:p>
    <w:bookmarkEnd w:id="9"/>
    <w:p w14:paraId="6A9FA0B9" w14:textId="1EDF142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28C1F997" w:rsidR="008261FC" w:rsidRPr="00EB36CB" w:rsidRDefault="0012574C" w:rsidP="008261FC">
      <w:pPr>
        <w:pStyle w:val="ListParagraph"/>
        <w:numPr>
          <w:ilvl w:val="0"/>
          <w:numId w:val="4"/>
        </w:numPr>
        <w:jc w:val="both"/>
        <w:rPr>
          <w:rFonts w:cstheme="minorHAnsi"/>
          <w:color w:val="000000"/>
        </w:rPr>
      </w:pPr>
      <w:bookmarkStart w:id="10" w:name="_Ref115358872"/>
      <w:r w:rsidRPr="00EB36CB">
        <w:rPr>
          <w:rFonts w:cstheme="minorHAnsi"/>
          <w:color w:val="000000"/>
        </w:rPr>
        <w:t>RP-</w:t>
      </w:r>
      <w:r w:rsidR="002D6981" w:rsidRPr="00EB36CB">
        <w:rPr>
          <w:rFonts w:cstheme="minorHAnsi"/>
          <w:bCs/>
          <w:color w:val="000000"/>
        </w:rPr>
        <w:t>232677</w:t>
      </w:r>
      <w:r w:rsidR="00DD44D1" w:rsidRPr="00EB36CB">
        <w:rPr>
          <w:rFonts w:cstheme="minorHAnsi"/>
          <w:bCs/>
          <w:color w:val="000000"/>
        </w:rPr>
        <w:t xml:space="preserve">, “New WID: Complete the specification support for </w:t>
      </w:r>
      <w:proofErr w:type="spellStart"/>
      <w:r w:rsidR="00DD44D1" w:rsidRPr="00EB36CB">
        <w:rPr>
          <w:rFonts w:cstheme="minorHAnsi"/>
          <w:bCs/>
          <w:color w:val="000000"/>
        </w:rPr>
        <w:t>BandWidth</w:t>
      </w:r>
      <w:proofErr w:type="spellEnd"/>
      <w:r w:rsidR="00DD44D1" w:rsidRPr="00EB36CB">
        <w:rPr>
          <w:rFonts w:cstheme="minorHAnsi"/>
          <w:bCs/>
          <w:color w:val="000000"/>
        </w:rPr>
        <w:t xml:space="preserve"> Part operation without restriction in NR”,</w:t>
      </w:r>
      <w:r w:rsidR="00DD44D1" w:rsidRPr="00EB36CB">
        <w:rPr>
          <w:rFonts w:cstheme="minorHAnsi"/>
          <w:color w:val="000000"/>
        </w:rPr>
        <w:t xml:space="preserve"> Vodafone, vivo, </w:t>
      </w:r>
      <w:r w:rsidR="002D6981" w:rsidRPr="00EB36CB">
        <w:rPr>
          <w:rFonts w:cstheme="minorHAnsi"/>
          <w:color w:val="000000"/>
        </w:rPr>
        <w:t xml:space="preserve">Bangalore, India, September </w:t>
      </w:r>
      <w:r w:rsidR="00DD44D1" w:rsidRPr="00EB36CB">
        <w:rPr>
          <w:rFonts w:cstheme="minorHAnsi"/>
          <w:color w:val="000000"/>
        </w:rPr>
        <w:t>2023</w:t>
      </w:r>
      <w:r w:rsidRPr="00EB36CB">
        <w:rPr>
          <w:rFonts w:cstheme="minorHAnsi"/>
          <w:color w:val="000000"/>
        </w:rPr>
        <w:t>.</w:t>
      </w:r>
      <w:bookmarkEnd w:id="10"/>
    </w:p>
    <w:p w14:paraId="5446A631" w14:textId="0E4FA086" w:rsidR="00B106B5" w:rsidRPr="00EB36CB" w:rsidRDefault="008261FC" w:rsidP="00275950">
      <w:pPr>
        <w:pStyle w:val="ListParagraph"/>
        <w:numPr>
          <w:ilvl w:val="0"/>
          <w:numId w:val="4"/>
        </w:numPr>
        <w:jc w:val="both"/>
        <w:rPr>
          <w:rFonts w:cstheme="minorHAnsi"/>
          <w:color w:val="000000"/>
        </w:rPr>
      </w:pPr>
      <w:bookmarkStart w:id="11" w:name="_Ref118284665"/>
      <w:r w:rsidRPr="00EB36CB">
        <w:rPr>
          <w:rFonts w:cstheme="minorHAnsi"/>
          <w:color w:val="000000"/>
        </w:rPr>
        <w:t>R4-</w:t>
      </w:r>
      <w:r w:rsidR="00732377" w:rsidRPr="00732377">
        <w:rPr>
          <w:rFonts w:cstheme="minorHAnsi"/>
          <w:color w:val="000000"/>
        </w:rPr>
        <w:t>2317337</w:t>
      </w:r>
      <w:r w:rsidR="00DD44D1" w:rsidRPr="00EB36CB">
        <w:rPr>
          <w:rFonts w:cstheme="minorHAnsi"/>
          <w:color w:val="000000"/>
        </w:rPr>
        <w:t>, “</w:t>
      </w:r>
      <w:r w:rsidR="00732377" w:rsidRPr="00732377">
        <w:rPr>
          <w:rFonts w:cstheme="minorHAnsi"/>
          <w:color w:val="000000"/>
        </w:rPr>
        <w:t>WF on support for bandwidth part operation without restriction</w:t>
      </w:r>
      <w:r w:rsidR="00DD44D1" w:rsidRPr="00EB36CB">
        <w:rPr>
          <w:rFonts w:cstheme="minorHAnsi"/>
          <w:color w:val="000000"/>
        </w:rPr>
        <w:t xml:space="preserve">”, vivo, </w:t>
      </w:r>
      <w:r w:rsidR="00732377">
        <w:rPr>
          <w:rFonts w:cstheme="minorHAnsi"/>
          <w:color w:val="000000"/>
        </w:rPr>
        <w:t>Xiamen, China</w:t>
      </w:r>
      <w:r w:rsidR="00DD44D1" w:rsidRPr="00EB36CB">
        <w:rPr>
          <w:rFonts w:cstheme="minorHAnsi"/>
          <w:color w:val="000000"/>
        </w:rPr>
        <w:t xml:space="preserve">, </w:t>
      </w:r>
      <w:r w:rsidR="002D6981" w:rsidRPr="00EB36CB">
        <w:rPr>
          <w:rFonts w:cstheme="minorHAnsi"/>
          <w:color w:val="000000"/>
        </w:rPr>
        <w:t>Aug</w:t>
      </w:r>
      <w:r w:rsidR="00DD44D1" w:rsidRPr="00EB36CB">
        <w:rPr>
          <w:rFonts w:cstheme="minorHAnsi"/>
          <w:color w:val="000000"/>
        </w:rPr>
        <w:t xml:space="preserve"> 2023</w:t>
      </w:r>
      <w:r w:rsidRPr="00EB36CB">
        <w:rPr>
          <w:rFonts w:cstheme="minorHAnsi"/>
          <w:color w:val="000000"/>
        </w:rPr>
        <w:t>.</w:t>
      </w:r>
      <w:bookmarkEnd w:id="11"/>
    </w:p>
    <w:sectPr w:rsidR="00B106B5" w:rsidRPr="00EB36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9F5E" w14:textId="77777777" w:rsidR="009854EF" w:rsidRDefault="009854EF">
      <w:r>
        <w:separator/>
      </w:r>
    </w:p>
  </w:endnote>
  <w:endnote w:type="continuationSeparator" w:id="0">
    <w:p w14:paraId="11CBE409" w14:textId="77777777" w:rsidR="009854EF" w:rsidRDefault="0098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A5279" w14:textId="77777777" w:rsidR="009854EF" w:rsidRDefault="009854EF">
      <w:r>
        <w:separator/>
      </w:r>
    </w:p>
  </w:footnote>
  <w:footnote w:type="continuationSeparator" w:id="0">
    <w:p w14:paraId="46B22DAF" w14:textId="77777777" w:rsidR="009854EF" w:rsidRDefault="00985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60392D"/>
    <w:multiLevelType w:val="hybridMultilevel"/>
    <w:tmpl w:val="4DEA6232"/>
    <w:lvl w:ilvl="0" w:tplc="AF305D7E">
      <w:start w:val="1"/>
      <w:numFmt w:val="bullet"/>
      <w:lvlText w:val="•"/>
      <w:lvlJc w:val="left"/>
      <w:pPr>
        <w:tabs>
          <w:tab w:val="num" w:pos="360"/>
        </w:tabs>
        <w:ind w:left="360" w:hanging="360"/>
      </w:pPr>
      <w:rPr>
        <w:rFonts w:ascii="Arial" w:hAnsi="Arial" w:hint="default"/>
      </w:rPr>
    </w:lvl>
    <w:lvl w:ilvl="1" w:tplc="3C145FB0">
      <w:numFmt w:val="bullet"/>
      <w:lvlText w:val="–"/>
      <w:lvlJc w:val="left"/>
      <w:pPr>
        <w:tabs>
          <w:tab w:val="num" w:pos="1080"/>
        </w:tabs>
        <w:ind w:left="1080" w:hanging="360"/>
      </w:pPr>
      <w:rPr>
        <w:rFonts w:ascii="Calibri Light" w:hAnsi="Calibri Light" w:hint="default"/>
      </w:rPr>
    </w:lvl>
    <w:lvl w:ilvl="2" w:tplc="3D3A485A">
      <w:numFmt w:val="bullet"/>
      <w:lvlText w:val="-"/>
      <w:lvlJc w:val="left"/>
      <w:pPr>
        <w:tabs>
          <w:tab w:val="num" w:pos="1800"/>
        </w:tabs>
        <w:ind w:left="1800" w:hanging="360"/>
      </w:pPr>
      <w:rPr>
        <w:rFonts w:ascii="Arial" w:hAnsi="Arial" w:hint="default"/>
      </w:rPr>
    </w:lvl>
    <w:lvl w:ilvl="3" w:tplc="0420A992" w:tentative="1">
      <w:start w:val="1"/>
      <w:numFmt w:val="bullet"/>
      <w:lvlText w:val="•"/>
      <w:lvlJc w:val="left"/>
      <w:pPr>
        <w:tabs>
          <w:tab w:val="num" w:pos="2520"/>
        </w:tabs>
        <w:ind w:left="2520" w:hanging="360"/>
      </w:pPr>
      <w:rPr>
        <w:rFonts w:ascii="Arial" w:hAnsi="Arial" w:hint="default"/>
      </w:rPr>
    </w:lvl>
    <w:lvl w:ilvl="4" w:tplc="B06810D2" w:tentative="1">
      <w:start w:val="1"/>
      <w:numFmt w:val="bullet"/>
      <w:lvlText w:val="•"/>
      <w:lvlJc w:val="left"/>
      <w:pPr>
        <w:tabs>
          <w:tab w:val="num" w:pos="3240"/>
        </w:tabs>
        <w:ind w:left="3240" w:hanging="360"/>
      </w:pPr>
      <w:rPr>
        <w:rFonts w:ascii="Arial" w:hAnsi="Arial" w:hint="default"/>
      </w:rPr>
    </w:lvl>
    <w:lvl w:ilvl="5" w:tplc="9BCC4B64" w:tentative="1">
      <w:start w:val="1"/>
      <w:numFmt w:val="bullet"/>
      <w:lvlText w:val="•"/>
      <w:lvlJc w:val="left"/>
      <w:pPr>
        <w:tabs>
          <w:tab w:val="num" w:pos="3960"/>
        </w:tabs>
        <w:ind w:left="3960" w:hanging="360"/>
      </w:pPr>
      <w:rPr>
        <w:rFonts w:ascii="Arial" w:hAnsi="Arial" w:hint="default"/>
      </w:rPr>
    </w:lvl>
    <w:lvl w:ilvl="6" w:tplc="CB004F40" w:tentative="1">
      <w:start w:val="1"/>
      <w:numFmt w:val="bullet"/>
      <w:lvlText w:val="•"/>
      <w:lvlJc w:val="left"/>
      <w:pPr>
        <w:tabs>
          <w:tab w:val="num" w:pos="4680"/>
        </w:tabs>
        <w:ind w:left="4680" w:hanging="360"/>
      </w:pPr>
      <w:rPr>
        <w:rFonts w:ascii="Arial" w:hAnsi="Arial" w:hint="default"/>
      </w:rPr>
    </w:lvl>
    <w:lvl w:ilvl="7" w:tplc="DA604402" w:tentative="1">
      <w:start w:val="1"/>
      <w:numFmt w:val="bullet"/>
      <w:lvlText w:val="•"/>
      <w:lvlJc w:val="left"/>
      <w:pPr>
        <w:tabs>
          <w:tab w:val="num" w:pos="5400"/>
        </w:tabs>
        <w:ind w:left="5400" w:hanging="360"/>
      </w:pPr>
      <w:rPr>
        <w:rFonts w:ascii="Arial" w:hAnsi="Arial" w:hint="default"/>
      </w:rPr>
    </w:lvl>
    <w:lvl w:ilvl="8" w:tplc="8CD64E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8"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6"/>
  </w:num>
  <w:num w:numId="2" w16cid:durableId="738015083">
    <w:abstractNumId w:val="11"/>
  </w:num>
  <w:num w:numId="3" w16cid:durableId="537670530">
    <w:abstractNumId w:val="14"/>
  </w:num>
  <w:num w:numId="4" w16cid:durableId="1384406938">
    <w:abstractNumId w:val="25"/>
  </w:num>
  <w:num w:numId="5" w16cid:durableId="1585646712">
    <w:abstractNumId w:val="3"/>
  </w:num>
  <w:num w:numId="6" w16cid:durableId="646516252">
    <w:abstractNumId w:val="12"/>
  </w:num>
  <w:num w:numId="7" w16cid:durableId="1568029577">
    <w:abstractNumId w:val="8"/>
  </w:num>
  <w:num w:numId="8" w16cid:durableId="1792095022">
    <w:abstractNumId w:val="28"/>
  </w:num>
  <w:num w:numId="9" w16cid:durableId="1470174867">
    <w:abstractNumId w:val="21"/>
  </w:num>
  <w:num w:numId="10" w16cid:durableId="1024555228">
    <w:abstractNumId w:val="5"/>
  </w:num>
  <w:num w:numId="11" w16cid:durableId="1679573815">
    <w:abstractNumId w:val="31"/>
  </w:num>
  <w:num w:numId="12" w16cid:durableId="1360358104">
    <w:abstractNumId w:val="4"/>
  </w:num>
  <w:num w:numId="13" w16cid:durableId="615597988">
    <w:abstractNumId w:val="18"/>
  </w:num>
  <w:num w:numId="14" w16cid:durableId="1991519752">
    <w:abstractNumId w:val="27"/>
  </w:num>
  <w:num w:numId="15" w16cid:durableId="2131044446">
    <w:abstractNumId w:val="0"/>
  </w:num>
  <w:num w:numId="16" w16cid:durableId="1784807959">
    <w:abstractNumId w:val="29"/>
  </w:num>
  <w:num w:numId="17" w16cid:durableId="824586814">
    <w:abstractNumId w:val="20"/>
  </w:num>
  <w:num w:numId="18" w16cid:durableId="214700860">
    <w:abstractNumId w:val="16"/>
  </w:num>
  <w:num w:numId="19" w16cid:durableId="594479268">
    <w:abstractNumId w:val="1"/>
  </w:num>
  <w:num w:numId="20" w16cid:durableId="154340872">
    <w:abstractNumId w:val="24"/>
  </w:num>
  <w:num w:numId="21" w16cid:durableId="328483420">
    <w:abstractNumId w:val="23"/>
  </w:num>
  <w:num w:numId="22" w16cid:durableId="761225655">
    <w:abstractNumId w:val="13"/>
  </w:num>
  <w:num w:numId="23" w16cid:durableId="1462110423">
    <w:abstractNumId w:val="32"/>
  </w:num>
  <w:num w:numId="24" w16cid:durableId="1880507647">
    <w:abstractNumId w:val="15"/>
  </w:num>
  <w:num w:numId="25" w16cid:durableId="1650789916">
    <w:abstractNumId w:val="7"/>
  </w:num>
  <w:num w:numId="26" w16cid:durableId="339819826">
    <w:abstractNumId w:val="22"/>
  </w:num>
  <w:num w:numId="27" w16cid:durableId="1737588258">
    <w:abstractNumId w:val="9"/>
  </w:num>
  <w:num w:numId="28" w16cid:durableId="1407804002">
    <w:abstractNumId w:val="19"/>
  </w:num>
  <w:num w:numId="29" w16cid:durableId="319192081">
    <w:abstractNumId w:val="10"/>
  </w:num>
  <w:num w:numId="30" w16cid:durableId="156769176">
    <w:abstractNumId w:val="30"/>
  </w:num>
  <w:num w:numId="31" w16cid:durableId="751321251">
    <w:abstractNumId w:val="17"/>
  </w:num>
  <w:num w:numId="32" w16cid:durableId="22949595">
    <w:abstractNumId w:val="6"/>
  </w:num>
  <w:num w:numId="33" w16cid:durableId="296687022">
    <w:abstractNumId w:val="10"/>
  </w:num>
  <w:num w:numId="34" w16cid:durableId="174726104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AA8"/>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6A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74A"/>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469"/>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3BB"/>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104"/>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272A"/>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377"/>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EA"/>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4EF"/>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6F4"/>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AC7"/>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72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727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7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710130">
      <w:bodyDiv w:val="1"/>
      <w:marLeft w:val="0"/>
      <w:marRight w:val="0"/>
      <w:marTop w:val="0"/>
      <w:marBottom w:val="0"/>
      <w:divBdr>
        <w:top w:val="none" w:sz="0" w:space="0" w:color="auto"/>
        <w:left w:val="none" w:sz="0" w:space="0" w:color="auto"/>
        <w:bottom w:val="none" w:sz="0" w:space="0" w:color="auto"/>
        <w:right w:val="none" w:sz="0" w:space="0" w:color="auto"/>
      </w:divBdr>
      <w:divsChild>
        <w:div w:id="408580491">
          <w:marLeft w:val="576"/>
          <w:marRight w:val="0"/>
          <w:marTop w:val="320"/>
          <w:marBottom w:val="0"/>
          <w:divBdr>
            <w:top w:val="none" w:sz="0" w:space="0" w:color="auto"/>
            <w:left w:val="none" w:sz="0" w:space="0" w:color="auto"/>
            <w:bottom w:val="none" w:sz="0" w:space="0" w:color="auto"/>
            <w:right w:val="none" w:sz="0" w:space="0" w:color="auto"/>
          </w:divBdr>
        </w:div>
        <w:div w:id="1862356183">
          <w:marLeft w:val="1685"/>
          <w:marRight w:val="0"/>
          <w:marTop w:val="240"/>
          <w:marBottom w:val="0"/>
          <w:divBdr>
            <w:top w:val="none" w:sz="0" w:space="0" w:color="auto"/>
            <w:left w:val="none" w:sz="0" w:space="0" w:color="auto"/>
            <w:bottom w:val="none" w:sz="0" w:space="0" w:color="auto"/>
            <w:right w:val="none" w:sz="0" w:space="0" w:color="auto"/>
          </w:divBdr>
        </w:div>
        <w:div w:id="2004549938">
          <w:marLeft w:val="2261"/>
          <w:marRight w:val="0"/>
          <w:marTop w:val="160"/>
          <w:marBottom w:val="0"/>
          <w:divBdr>
            <w:top w:val="none" w:sz="0" w:space="0" w:color="auto"/>
            <w:left w:val="none" w:sz="0" w:space="0" w:color="auto"/>
            <w:bottom w:val="none" w:sz="0" w:space="0" w:color="auto"/>
            <w:right w:val="none" w:sz="0" w:space="0" w:color="auto"/>
          </w:divBdr>
        </w:div>
        <w:div w:id="1695885041">
          <w:marLeft w:val="1685"/>
          <w:marRight w:val="0"/>
          <w:marTop w:val="240"/>
          <w:marBottom w:val="0"/>
          <w:divBdr>
            <w:top w:val="none" w:sz="0" w:space="0" w:color="auto"/>
            <w:left w:val="none" w:sz="0" w:space="0" w:color="auto"/>
            <w:bottom w:val="none" w:sz="0" w:space="0" w:color="auto"/>
            <w:right w:val="none" w:sz="0" w:space="0" w:color="auto"/>
          </w:divBdr>
        </w:div>
        <w:div w:id="1880044090">
          <w:marLeft w:val="1685"/>
          <w:marRight w:val="0"/>
          <w:marTop w:val="240"/>
          <w:marBottom w:val="0"/>
          <w:divBdr>
            <w:top w:val="none" w:sz="0" w:space="0" w:color="auto"/>
            <w:left w:val="none" w:sz="0" w:space="0" w:color="auto"/>
            <w:bottom w:val="none" w:sz="0" w:space="0" w:color="auto"/>
            <w:right w:val="none" w:sz="0" w:space="0" w:color="auto"/>
          </w:divBdr>
        </w:div>
        <w:div w:id="735006159">
          <w:marLeft w:val="1685"/>
          <w:marRight w:val="0"/>
          <w:marTop w:val="240"/>
          <w:marBottom w:val="0"/>
          <w:divBdr>
            <w:top w:val="none" w:sz="0" w:space="0" w:color="auto"/>
            <w:left w:val="none" w:sz="0" w:space="0" w:color="auto"/>
            <w:bottom w:val="none" w:sz="0" w:space="0" w:color="auto"/>
            <w:right w:val="none" w:sz="0" w:space="0" w:color="auto"/>
          </w:divBdr>
        </w:div>
        <w:div w:id="162935819">
          <w:marLeft w:val="576"/>
          <w:marRight w:val="0"/>
          <w:marTop w:val="320"/>
          <w:marBottom w:val="0"/>
          <w:divBdr>
            <w:top w:val="none" w:sz="0" w:space="0" w:color="auto"/>
            <w:left w:val="none" w:sz="0" w:space="0" w:color="auto"/>
            <w:bottom w:val="none" w:sz="0" w:space="0" w:color="auto"/>
            <w:right w:val="none" w:sz="0" w:space="0" w:color="auto"/>
          </w:divBdr>
        </w:div>
        <w:div w:id="153492360">
          <w:marLeft w:val="1685"/>
          <w:marRight w:val="0"/>
          <w:marTop w:val="240"/>
          <w:marBottom w:val="0"/>
          <w:divBdr>
            <w:top w:val="none" w:sz="0" w:space="0" w:color="auto"/>
            <w:left w:val="none" w:sz="0" w:space="0" w:color="auto"/>
            <w:bottom w:val="none" w:sz="0" w:space="0" w:color="auto"/>
            <w:right w:val="none" w:sz="0" w:space="0" w:color="auto"/>
          </w:divBdr>
        </w:div>
        <w:div w:id="485130052">
          <w:marLeft w:val="576"/>
          <w:marRight w:val="0"/>
          <w:marTop w:val="32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2530</Words>
  <Characters>13208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2023-11-03T23:03:00Z</dcterms:created>
  <dcterms:modified xsi:type="dcterms:W3CDTF">2023-11-03T23:03:00Z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